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B592CD" w14:textId="4CBE5900" w:rsidR="009A3581" w:rsidRPr="0082221D" w:rsidRDefault="00E9360A" w:rsidP="00B1343A">
      <w:pPr>
        <w:ind w:right="-6"/>
        <w:rPr>
          <w:b/>
          <w:bCs/>
          <w:sz w:val="28"/>
          <w:szCs w:val="28"/>
        </w:rPr>
      </w:pPr>
      <w:r w:rsidRPr="0082221D">
        <w:rPr>
          <w:b/>
          <w:sz w:val="28"/>
        </w:rPr>
        <w:t>ATP: live test against data theft and encryption malware</w:t>
      </w:r>
    </w:p>
    <w:p w14:paraId="335CBF0E" w14:textId="4C307F8F" w:rsidR="00A518C7" w:rsidRPr="0082221D" w:rsidRDefault="00A718C4" w:rsidP="00B1343A">
      <w:pPr>
        <w:ind w:right="-6"/>
        <w:rPr>
          <w:b/>
          <w:bCs/>
        </w:rPr>
      </w:pPr>
      <w:r w:rsidRPr="0082221D">
        <w:rPr>
          <w:b/>
        </w:rPr>
        <w:t>For consumer users, all their vacation photos and other memories are often lost – for corporate users, the entire future of the company may be at stake. When info stealers or ransomware attackers strike, data ends up in the hands of strangers or is professionally encrypted to a large degree. Strong protection software for consumer users and corporate users ought to avert these scenarios. But does it really work? The Advanced Threat Protection test – or ATP test for short – provides clear answers. In this live test, the testers feed 10 very dangerous attackers into the systems and observe what happens step by step. The latest test involving 16 protection packages covers the full spectrum: from perfect defense, right down to encryption and data theft.</w:t>
      </w:r>
    </w:p>
    <w:p w14:paraId="1184C6F6" w14:textId="689A07B3" w:rsidR="00176FF9" w:rsidRPr="0082221D" w:rsidRDefault="00484881" w:rsidP="00B1343A">
      <w:pPr>
        <w:ind w:right="-6"/>
      </w:pPr>
      <w:r w:rsidRPr="0082221D">
        <w:t xml:space="preserve">When an info stealer or ransomware strikes, the scenario is always quite similar at the beginning. A phishing e-mail usually comes with an attacker inside. Many are of the opinion that once it enters the Windows system, the outcome is inevitable: either the attack is detected by the security software or not. But that's not quite true. Because even if security software fails in the initial step, this does not mean that all is lost. Good security software not only consists of a detection engine, but also has many other modules that support each other in terms </w:t>
      </w:r>
      <w:r w:rsidR="0082221D">
        <w:t xml:space="preserve">of </w:t>
      </w:r>
      <w:r w:rsidRPr="0082221D">
        <w:t>protection and often work in perfect coordination to fend off malware in further attack steps.</w:t>
      </w:r>
    </w:p>
    <w:p w14:paraId="635FC6D2" w14:textId="1C042AE9" w:rsidR="00752E5E" w:rsidRPr="0082221D" w:rsidRDefault="00752E5E" w:rsidP="00B1343A">
      <w:pPr>
        <w:ind w:right="-6"/>
      </w:pPr>
      <w:r w:rsidRPr="0082221D">
        <w:t xml:space="preserve">This capability is revealed in the Advanced Threat Protection (ATP) test. In 10 live scenarios, the ATP test follows step by step how 5 ransomware samples and 5 info stealers attack the Windows test systems. Detecting that the malware has entered the system or is being launched is merely the first defensive step. The interesting question is if, despite non-detection, other modules stop the malware in later stages and ultimately fend it off. Negligible damage sometimes remains, such as a residual text </w:t>
      </w:r>
      <w:r w:rsidR="0082221D">
        <w:t xml:space="preserve">file </w:t>
      </w:r>
      <w:r w:rsidRPr="0082221D">
        <w:t>or image file. Other cases do exist, however, where the battle rages to the bitter end and individual data is stolen or encrypted. But that is still an acceptable outcome in an emergency compared to a total loss.</w:t>
      </w:r>
    </w:p>
    <w:p w14:paraId="51B11139" w14:textId="5E31113A" w:rsidR="00F46D18" w:rsidRPr="0082221D" w:rsidRDefault="00F46D18" w:rsidP="00B1343A">
      <w:pPr>
        <w:ind w:right="-6"/>
        <w:rPr>
          <w:b/>
          <w:bCs/>
          <w:sz w:val="24"/>
          <w:szCs w:val="24"/>
        </w:rPr>
      </w:pPr>
      <w:r w:rsidRPr="0082221D">
        <w:rPr>
          <w:b/>
          <w:sz w:val="24"/>
        </w:rPr>
        <w:t>16 security solutions in the ATP test</w:t>
      </w:r>
    </w:p>
    <w:p w14:paraId="68941D18" w14:textId="05D10D4A" w:rsidR="00F46D18" w:rsidRPr="0082221D" w:rsidRDefault="00EA69EB" w:rsidP="00B1343A">
      <w:pPr>
        <w:ind w:right="-6"/>
      </w:pPr>
      <w:r w:rsidRPr="0082221D">
        <w:t xml:space="preserve">The current evaluation involved 8 security packages for consumer users and 8 endpoint solutions for corporate users. All products were tested in March and April 2025 under Windows 10 Professional. </w:t>
      </w:r>
    </w:p>
    <w:p w14:paraId="55A3E508" w14:textId="2FD5D594" w:rsidR="00406221" w:rsidRPr="0082221D" w:rsidRDefault="00406221" w:rsidP="00B1343A">
      <w:pPr>
        <w:ind w:right="-6"/>
      </w:pPr>
      <w:r w:rsidRPr="0082221D">
        <w:t>The packages for consumer users came from Avast, AVG, Avira, F-Secure, Kaspersky, McAfee, Microsoft and Norton. The endpoint solutions were from Acronis, Avast, Kaspersky (with 2 versions), Microsoft, Microworld, Trellix and WithSecure.</w:t>
      </w:r>
    </w:p>
    <w:p w14:paraId="13454D14" w14:textId="303C4A02" w:rsidR="00D63885" w:rsidRPr="0082221D" w:rsidRDefault="000747AF" w:rsidP="00B1343A">
      <w:pPr>
        <w:ind w:right="-6"/>
      </w:pPr>
      <w:r w:rsidRPr="0082221D">
        <w:t>In the table, each solution is assigned a protection score – a maximum of 35 points is possible. For each ransomware sample detected and stopped completely, up to 3 points are awarded, and for each info stealer, up to 4 points. With 5 variants per attack type, half point scores can also be awarded in the total of 10 scenarios.</w:t>
      </w:r>
    </w:p>
    <w:p w14:paraId="597B487F" w14:textId="17EB84FE" w:rsidR="00D63885" w:rsidRPr="0082221D" w:rsidRDefault="00090FBF" w:rsidP="00B1343A">
      <w:pPr>
        <w:ind w:right="-6"/>
      </w:pPr>
      <w:r w:rsidRPr="0082221D">
        <w:t>The laboratory describes the sequence of defensive actions in a matrix according to the MITRE ATT&amp;CK standard. If a product does not immediately detect the attacker, further defensive actions can take effect and thus stop the attack. The test shows exactly at which step this occurs – or doesn't occur.</w:t>
      </w:r>
    </w:p>
    <w:p w14:paraId="68574B8E" w14:textId="05613131" w:rsidR="00DC10BE" w:rsidRPr="0082221D" w:rsidRDefault="009714E0" w:rsidP="00B1343A">
      <w:pPr>
        <w:ind w:right="-6"/>
        <w:rPr>
          <w:b/>
          <w:bCs/>
          <w:sz w:val="24"/>
          <w:szCs w:val="24"/>
        </w:rPr>
      </w:pPr>
      <w:r w:rsidRPr="0082221D">
        <w:rPr>
          <w:b/>
          <w:sz w:val="24"/>
        </w:rPr>
        <w:t>The latest attack techniques used in the test</w:t>
      </w:r>
    </w:p>
    <w:p w14:paraId="551D106D" w14:textId="30B82567" w:rsidR="009714E0" w:rsidRPr="0082221D" w:rsidRDefault="009714E0" w:rsidP="00B1343A">
      <w:pPr>
        <w:ind w:right="-6"/>
      </w:pPr>
      <w:r w:rsidRPr="0082221D">
        <w:t>In the recent March-April ATP test, a special attack technique was used, which all malware samples in the 10 scenarios in the lab exploited:</w:t>
      </w:r>
    </w:p>
    <w:p w14:paraId="6C3BE8DB" w14:textId="70E5612E" w:rsidR="00981D7C" w:rsidRPr="0082221D" w:rsidRDefault="00671C86" w:rsidP="00B1343A">
      <w:pPr>
        <w:ind w:right="-6"/>
      </w:pPr>
      <w:r w:rsidRPr="0082221D">
        <w:rPr>
          <w:b/>
        </w:rPr>
        <w:lastRenderedPageBreak/>
        <w:t>MSBuild (Microsoft Build Engine):</w:t>
      </w:r>
      <w:r w:rsidRPr="0082221D">
        <w:t xml:space="preserve"> The trusted Windows tool is part of the .NET Framework and Visual Studio. It is used to create (compile) executable applications from project files (.proj, .csproj etc.). </w:t>
      </w:r>
    </w:p>
    <w:p w14:paraId="500DE30D" w14:textId="5F4AAFCA" w:rsidR="0022009F" w:rsidRPr="0082221D" w:rsidRDefault="0022009F" w:rsidP="00B1343A">
      <w:pPr>
        <w:ind w:right="-6"/>
      </w:pPr>
      <w:r w:rsidRPr="0082221D">
        <w:t>Attackers, however, inject malicious code into a project file and offer it for compilation by the user. During this process, the malicious code is executed as fileless malware in the memory and can thus bypass protective measures, as MSBuild is considered a trusted application.</w:t>
      </w:r>
    </w:p>
    <w:p w14:paraId="296904D2" w14:textId="64F6AA58" w:rsidR="00C86AE9" w:rsidRPr="0082221D" w:rsidRDefault="00291FD8" w:rsidP="00B1343A">
      <w:pPr>
        <w:ind w:right="-6"/>
        <w:rPr>
          <w:b/>
          <w:bCs/>
          <w:sz w:val="28"/>
          <w:szCs w:val="28"/>
        </w:rPr>
      </w:pPr>
      <w:r w:rsidRPr="0082221D">
        <w:rPr>
          <w:b/>
          <w:sz w:val="28"/>
        </w:rPr>
        <w:t>ATP: here's how well consumer user products performed</w:t>
      </w:r>
    </w:p>
    <w:p w14:paraId="17F136BD" w14:textId="2E22DD9F" w:rsidR="006F2F08" w:rsidRPr="0082221D" w:rsidRDefault="00C0002E" w:rsidP="00B1343A">
      <w:pPr>
        <w:ind w:right="-6"/>
      </w:pPr>
      <w:r w:rsidRPr="0082221D">
        <w:t>In the March-April ATP test, there were some negative surprises among the products for consumer users. Of the 8 packages examined, only 3 products provided a seamless defense in all 10 scenarios, thus receiving the maximum 35 points: Kaspersky, McAfee and Microsoft.</w:t>
      </w:r>
    </w:p>
    <w:p w14:paraId="08442833" w14:textId="2DBADD68" w:rsidR="00716C25" w:rsidRPr="0082221D" w:rsidRDefault="00B05A47" w:rsidP="00B1343A">
      <w:pPr>
        <w:ind w:right="-6"/>
      </w:pPr>
      <w:r w:rsidRPr="0082221D">
        <w:t>Norton recognized 9 attackers, but an info stealer was still able to carry out its evil plan. This led to a 3.5 point deduction. The 10th malware, a ransomware, went unnoticed – another 3 points lost. Norton still achieved 28.5 points for the protection score.</w:t>
      </w:r>
    </w:p>
    <w:p w14:paraId="64CDCAA2" w14:textId="04DB5859" w:rsidR="00B41876" w:rsidRPr="0082221D" w:rsidRDefault="00716C25" w:rsidP="00B1343A">
      <w:pPr>
        <w:ind w:right="-6"/>
      </w:pPr>
      <w:r w:rsidRPr="0082221D">
        <w:t>It was a grueling test for the packages from Avast, AVG, Avira and F-Secure. All packages recognized only 8 out of 10 attackers. The products allowed one info stealer and one ransomware sample to pass through without resistance. Interestingly, the malware samples are the same in all cases. Overall, these products lost 7 points and ended up with a protection score of 28 out of 35 points.</w:t>
      </w:r>
    </w:p>
    <w:p w14:paraId="5102176E" w14:textId="5B76C62B" w:rsidR="00877DB0" w:rsidRPr="0082221D" w:rsidRDefault="0027441A" w:rsidP="00B1343A">
      <w:pPr>
        <w:ind w:right="-6"/>
      </w:pPr>
      <w:r w:rsidRPr="0082221D">
        <w:t>All tested products earned the "Advanced Certified" certificate from AV-TEST, as they achieved 75 percent of the maximum 35 points (26.5 points).</w:t>
      </w:r>
    </w:p>
    <w:p w14:paraId="78CD4F7B" w14:textId="5BF48A4E" w:rsidR="00AC6485" w:rsidRPr="0082221D" w:rsidRDefault="00AC6485" w:rsidP="00B1343A">
      <w:pPr>
        <w:ind w:right="-6"/>
        <w:rPr>
          <w:b/>
          <w:bCs/>
          <w:sz w:val="28"/>
          <w:szCs w:val="28"/>
        </w:rPr>
      </w:pPr>
      <w:r w:rsidRPr="0082221D">
        <w:rPr>
          <w:b/>
          <w:sz w:val="28"/>
        </w:rPr>
        <w:t>ATP: here's how well the corporate user products performed</w:t>
      </w:r>
    </w:p>
    <w:p w14:paraId="5B31D184" w14:textId="55913B56" w:rsidR="00E95E41" w:rsidRPr="0082221D" w:rsidRDefault="00AC6485" w:rsidP="00B1343A">
      <w:pPr>
        <w:ind w:right="-6"/>
      </w:pPr>
      <w:r w:rsidRPr="0082221D">
        <w:t>Although the solutions for corporate users performed much better in the test than products for consumer users, there were some issues. The 5 products from Acronis, Kaspersky (both versions), Microsoft and Microworld completed the test without errors and scored the full 35 points for their protection score.</w:t>
      </w:r>
    </w:p>
    <w:p w14:paraId="5CC3416A" w14:textId="3DBFB4ED" w:rsidR="00E65D0E" w:rsidRPr="0082221D" w:rsidRDefault="00E65D0E" w:rsidP="00B1343A">
      <w:pPr>
        <w:ind w:right="-6"/>
      </w:pPr>
      <w:r w:rsidRPr="0082221D">
        <w:t>WithSecure's endpoint package also logged all 10 attackers, but had problems afterwards. The already identified info stealer was only stopped in further steps. This cost a one-point deduction, with a final score of 3 out of 4 points. There was also a problem with one ransomware and the loss of further points. Here as well, the attacker was recognized, but not stopped immediately. WithSecure's product only succeeded in subsequent steps. This resulted in 33 out of 35 points for WithSecure's protection score.</w:t>
      </w:r>
    </w:p>
    <w:p w14:paraId="0B85F57A" w14:textId="546181F6" w:rsidR="007B4DC4" w:rsidRPr="0082221D" w:rsidRDefault="00E43EAF" w:rsidP="00B1343A">
      <w:pPr>
        <w:ind w:right="-6"/>
      </w:pPr>
      <w:r w:rsidRPr="0082221D">
        <w:t>The Trellix endpoint solution detected 9 out of 10 attackers. While an info stealer went about its work undetected, a ransomware was discovered but not stopped. In the end, the test system was encrypted. All in all, Trellix scored 28.5 out of 35 points.</w:t>
      </w:r>
    </w:p>
    <w:p w14:paraId="00709158" w14:textId="59F2DC85" w:rsidR="003468C2" w:rsidRPr="0082221D" w:rsidRDefault="003468C2" w:rsidP="00B1343A">
      <w:pPr>
        <w:ind w:right="-6"/>
      </w:pPr>
      <w:r w:rsidRPr="0082221D">
        <w:t>Avast's business solution fended off 8 out of 10 attackers without any limitations. In one instance involving an info stealer and ransomware, the solution had to concede, and the attackers commandeered the test systems undisturbed. The result was 28 out of 35 possible points for the protection score.</w:t>
      </w:r>
    </w:p>
    <w:p w14:paraId="01853C4F" w14:textId="2D3383EC" w:rsidR="000118ED" w:rsidRPr="0082221D" w:rsidRDefault="00DC7CFE" w:rsidP="00B1343A">
      <w:pPr>
        <w:ind w:right="-6"/>
      </w:pPr>
      <w:r w:rsidRPr="0082221D">
        <w:t xml:space="preserve">All the evaluated solutions were able to receive “Advanced Approved Endpoint Protection” certification, as they achieved 75 percent (at least 26.5 points) out of 35 points for the protection score. Only Acronis did not receive the certificate, as this is reserved for products </w:t>
      </w:r>
      <w:hyperlink r:id="rId8" w:history="1">
        <w:r w:rsidRPr="0082221D">
          <w:rPr>
            <w:rStyle w:val="Hyperlink"/>
          </w:rPr>
          <w:t>also certified in the regular monthly test and fulfilling the criteria there</w:t>
        </w:r>
      </w:hyperlink>
      <w:r w:rsidRPr="0082221D">
        <w:t>.</w:t>
      </w:r>
    </w:p>
    <w:p w14:paraId="01D90AD9" w14:textId="43BD01C1" w:rsidR="009834B1" w:rsidRPr="0082221D" w:rsidRDefault="00503429" w:rsidP="00B1343A">
      <w:pPr>
        <w:ind w:right="-6"/>
        <w:rPr>
          <w:b/>
          <w:bCs/>
          <w:sz w:val="28"/>
          <w:szCs w:val="28"/>
        </w:rPr>
      </w:pPr>
      <w:r w:rsidRPr="0082221D">
        <w:rPr>
          <w:b/>
          <w:sz w:val="28"/>
        </w:rPr>
        <w:lastRenderedPageBreak/>
        <w:t>Conclusion: punishing ATP test leaves its mark</w:t>
      </w:r>
    </w:p>
    <w:p w14:paraId="23406D84" w14:textId="436E0F1D" w:rsidR="00F501B7" w:rsidRPr="0082221D" w:rsidRDefault="00F501B7" w:rsidP="00B1343A">
      <w:pPr>
        <w:ind w:right="-6"/>
      </w:pPr>
      <w:r w:rsidRPr="0082221D">
        <w:t>As seen in the table, some of the products for consumer users suffered a devastating loss of points. The packages from Kaspersky, McAfee and Microsoft proved, however, that it is still possible to achieve flawless security. They completed the test with top scores with 10 recognized and fended off attackers, attaining 35 points on the protection score.</w:t>
      </w:r>
    </w:p>
    <w:p w14:paraId="5A49E235" w14:textId="1F0C0F9C" w:rsidR="0052375C" w:rsidRPr="0082221D" w:rsidRDefault="0052375C" w:rsidP="00B1343A">
      <w:pPr>
        <w:ind w:right="-6"/>
      </w:pPr>
      <w:r w:rsidRPr="0082221D">
        <w:t>The result for company products was significantly better, yet far from perfect. Acronis, the two Kaspersky versions, Microsoft and Microworld worked completely error-free, thus earning the maximum 35 points for the protection score.</w:t>
      </w:r>
    </w:p>
    <w:p w14:paraId="64A6B43E" w14:textId="21CA9A69" w:rsidR="008D29FD" w:rsidRPr="0082221D" w:rsidRDefault="008A00B0" w:rsidP="00B1343A">
      <w:pPr>
        <w:ind w:right="-6"/>
      </w:pPr>
      <w:r w:rsidRPr="0082221D">
        <w:t>Although some products detected the attackers in the respective scenario, they only prevented the disastrous work of the malware in subsequent steps. Conversely, sometimes the defense failed, even though the malware was already identified.</w:t>
      </w:r>
    </w:p>
    <w:p w14:paraId="74C0C327" w14:textId="563A51B0" w:rsidR="00CF2607" w:rsidRPr="0082221D" w:rsidRDefault="004F656E" w:rsidP="00B1343A">
      <w:pPr>
        <w:ind w:right="-6"/>
      </w:pPr>
      <w:r w:rsidRPr="0082221D">
        <w:t xml:space="preserve">Many of the products tested nonetheless proved that </w:t>
      </w:r>
      <w:r w:rsidR="00BB6483">
        <w:t xml:space="preserve">the teams of developers working in </w:t>
      </w:r>
      <w:r w:rsidRPr="0082221D">
        <w:t xml:space="preserve">security </w:t>
      </w:r>
      <w:r w:rsidR="00BB6483">
        <w:t xml:space="preserve">companies </w:t>
      </w:r>
      <w:r w:rsidRPr="0082221D">
        <w:t>are doing a good job and are still a decisive step ahead of the attackers.</w:t>
      </w:r>
    </w:p>
    <w:p w14:paraId="67691CCB" w14:textId="655CA42F" w:rsidR="00FE7944" w:rsidRPr="0082221D" w:rsidRDefault="000B084D" w:rsidP="00B1343A">
      <w:pPr>
        <w:ind w:right="-6"/>
      </w:pPr>
      <w:r>
        <w:rPr>
          <w:noProof/>
        </w:rPr>
        <w:drawing>
          <wp:inline distT="0" distB="0" distL="0" distR="0" wp14:anchorId="64BF0E69" wp14:editId="276125FB">
            <wp:extent cx="3266264" cy="1967948"/>
            <wp:effectExtent l="0" t="0" r="0" b="0"/>
            <wp:docPr id="767996844" name="Grafik 1" descr="Ein Bild, das Text, Screenshot, Software, Schrif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7996844" name="Grafik 1" descr="Ein Bild, das Text, Screenshot, Software, Schrif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81627" cy="1977204"/>
                    </a:xfrm>
                    <a:prstGeom prst="rect">
                      <a:avLst/>
                    </a:prstGeom>
                    <a:noFill/>
                    <a:ln>
                      <a:noFill/>
                    </a:ln>
                  </pic:spPr>
                </pic:pic>
              </a:graphicData>
            </a:graphic>
          </wp:inline>
        </w:drawing>
      </w:r>
    </w:p>
    <w:p w14:paraId="5C127379" w14:textId="1749DAA2" w:rsidR="00DE63CC" w:rsidRPr="0082221D" w:rsidRDefault="00CC38E4" w:rsidP="00B1343A">
      <w:pPr>
        <w:ind w:right="-6"/>
        <w:rPr>
          <w:b/>
          <w:bCs/>
        </w:rPr>
      </w:pPr>
      <w:r w:rsidRPr="0082221D">
        <w:rPr>
          <w:b/>
        </w:rPr>
        <w:t>Security packages for consumer users in the ATP test</w:t>
      </w:r>
    </w:p>
    <w:p w14:paraId="70054CCB" w14:textId="5740E906" w:rsidR="00866336" w:rsidRPr="0082221D" w:rsidRDefault="00CA6AD0" w:rsidP="00B1343A">
      <w:pPr>
        <w:ind w:right="-6"/>
      </w:pPr>
      <w:r w:rsidRPr="0082221D">
        <w:t>In the latest Advanced Threat Protection test under Windows 10, not all security solutions proved effective against the attackers.</w:t>
      </w:r>
    </w:p>
    <w:p w14:paraId="6E55D532" w14:textId="69C44F53" w:rsidR="00FE7944" w:rsidRPr="0082221D" w:rsidRDefault="000B084D" w:rsidP="00B1343A">
      <w:pPr>
        <w:ind w:right="-6"/>
      </w:pPr>
      <w:r>
        <w:rPr>
          <w:noProof/>
        </w:rPr>
        <w:drawing>
          <wp:inline distT="0" distB="0" distL="0" distR="0" wp14:anchorId="7D3B57FF" wp14:editId="380EB5CC">
            <wp:extent cx="3302128" cy="1842052"/>
            <wp:effectExtent l="0" t="0" r="0" b="6350"/>
            <wp:docPr id="428263004" name="Grafik 2" descr="Ein Bild, das Text, Screenshot, Software, Schrif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263004" name="Grafik 2" descr="Ein Bild, das Text, Screenshot, Software, Schrift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10723" cy="1846846"/>
                    </a:xfrm>
                    <a:prstGeom prst="rect">
                      <a:avLst/>
                    </a:prstGeom>
                    <a:noFill/>
                    <a:ln>
                      <a:noFill/>
                    </a:ln>
                  </pic:spPr>
                </pic:pic>
              </a:graphicData>
            </a:graphic>
          </wp:inline>
        </w:drawing>
      </w:r>
    </w:p>
    <w:p w14:paraId="107B79C7" w14:textId="50F5342A" w:rsidR="00983015" w:rsidRPr="0082221D" w:rsidRDefault="00D8167B" w:rsidP="00B1343A">
      <w:pPr>
        <w:ind w:right="-6"/>
        <w:rPr>
          <w:b/>
          <w:bCs/>
        </w:rPr>
      </w:pPr>
      <w:r w:rsidRPr="0082221D">
        <w:rPr>
          <w:b/>
        </w:rPr>
        <w:t>Endpoint solutions in the ATP Test</w:t>
      </w:r>
    </w:p>
    <w:p w14:paraId="2D0D90FE" w14:textId="0EA97009" w:rsidR="00D8167B" w:rsidRPr="0082221D" w:rsidRDefault="00813A44" w:rsidP="00B1343A">
      <w:pPr>
        <w:ind w:right="-6"/>
      </w:pPr>
      <w:r w:rsidRPr="0082221D">
        <w:t>Among the protection solutions for corporate users, 5 of the 8 solutions examined withstood the attacks in all 10 scenarios.</w:t>
      </w:r>
    </w:p>
    <w:p w14:paraId="5C127380" w14:textId="77777777" w:rsidR="00DE63CC" w:rsidRPr="0082221D" w:rsidRDefault="00DE63CC" w:rsidP="00B1343A">
      <w:pPr>
        <w:ind w:right="-6"/>
      </w:pPr>
    </w:p>
    <w:p w14:paraId="5C127382" w14:textId="77777777" w:rsidR="00DE63CC" w:rsidRPr="0082221D" w:rsidRDefault="00DC0117" w:rsidP="00B1343A">
      <w:pPr>
        <w:ind w:right="-6"/>
        <w:rPr>
          <w:b/>
          <w:bCs/>
        </w:rPr>
      </w:pPr>
      <w:r w:rsidRPr="0082221D">
        <w:rPr>
          <w:b/>
        </w:rPr>
        <w:t>The 10 test scenarios</w:t>
      </w:r>
    </w:p>
    <w:p w14:paraId="34D69303" w14:textId="1E2A121E" w:rsidR="00795463" w:rsidRDefault="00DC0117" w:rsidP="00B1343A">
      <w:pPr>
        <w:ind w:right="-6"/>
      </w:pPr>
      <w:r w:rsidRPr="0082221D">
        <w:t>All attack scenarios are documented according to the standard of the MITRE ATT&amp;CK database. The individual sub-techniques are listed in the MITRE database for “Techniques”, for example “T1566.001” under “Phishing: Spearphishing Attachment“. Each test step is thus defined among the experts and can be logically understood. In addition, all attack techniques are explained, along with how successful the malware is.</w:t>
      </w:r>
    </w:p>
    <w:sectPr w:rsidR="00795463" w:rsidSect="00B1343A">
      <w:headerReference w:type="default" r:id="rId11"/>
      <w:footerReference w:type="default" r:id="rId12"/>
      <w:pgSz w:w="11900" w:h="16840"/>
      <w:pgMar w:top="1417" w:right="991" w:bottom="1276"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F5C934" w14:textId="77777777" w:rsidR="001868C9" w:rsidRPr="0082221D" w:rsidRDefault="001868C9">
      <w:pPr>
        <w:spacing w:after="0" w:line="240" w:lineRule="auto"/>
      </w:pPr>
      <w:r w:rsidRPr="0082221D">
        <w:separator/>
      </w:r>
    </w:p>
  </w:endnote>
  <w:endnote w:type="continuationSeparator" w:id="0">
    <w:p w14:paraId="243ADE4A" w14:textId="77777777" w:rsidR="001868C9" w:rsidRPr="0082221D" w:rsidRDefault="001868C9">
      <w:pPr>
        <w:spacing w:after="0" w:line="240" w:lineRule="auto"/>
      </w:pPr>
      <w:r w:rsidRPr="0082221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default"/>
  </w:font>
  <w:font w:name="Calibri">
    <w:panose1 w:val="020F0502020204030204"/>
    <w:charset w:val="00"/>
    <w:family w:val="swiss"/>
    <w:pitch w:val="variable"/>
    <w:sig w:usb0="E4002EFF" w:usb1="C200247B" w:usb2="00000009" w:usb3="00000000" w:csb0="000001FF" w:csb1="00000000"/>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2738B" w14:textId="77777777" w:rsidR="00DE63CC" w:rsidRPr="0082221D" w:rsidRDefault="00DE63CC">
    <w:pPr>
      <w:pStyle w:val="Kopf-undFuzeilen"/>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8560F8" w14:textId="77777777" w:rsidR="001868C9" w:rsidRPr="0082221D" w:rsidRDefault="001868C9">
      <w:pPr>
        <w:spacing w:after="0" w:line="240" w:lineRule="auto"/>
      </w:pPr>
      <w:r w:rsidRPr="0082221D">
        <w:separator/>
      </w:r>
    </w:p>
  </w:footnote>
  <w:footnote w:type="continuationSeparator" w:id="0">
    <w:p w14:paraId="5F136B49" w14:textId="77777777" w:rsidR="001868C9" w:rsidRPr="0082221D" w:rsidRDefault="001868C9">
      <w:pPr>
        <w:spacing w:after="0" w:line="240" w:lineRule="auto"/>
      </w:pPr>
      <w:r w:rsidRPr="0082221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2738A" w14:textId="77777777" w:rsidR="00DE63CC" w:rsidRPr="0082221D" w:rsidRDefault="00DE63CC">
    <w:pPr>
      <w:pStyle w:val="Kopf-undFuzeilen"/>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991423"/>
    <w:multiLevelType w:val="multilevel"/>
    <w:tmpl w:val="685E7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412836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63CC"/>
    <w:rsid w:val="0000012E"/>
    <w:rsid w:val="00001396"/>
    <w:rsid w:val="0000224F"/>
    <w:rsid w:val="00004DF1"/>
    <w:rsid w:val="00005B6D"/>
    <w:rsid w:val="00006868"/>
    <w:rsid w:val="00007ECA"/>
    <w:rsid w:val="000118ED"/>
    <w:rsid w:val="000121C3"/>
    <w:rsid w:val="00013E11"/>
    <w:rsid w:val="00015094"/>
    <w:rsid w:val="000161AF"/>
    <w:rsid w:val="0001641B"/>
    <w:rsid w:val="000176CE"/>
    <w:rsid w:val="00022947"/>
    <w:rsid w:val="0002454B"/>
    <w:rsid w:val="000256B5"/>
    <w:rsid w:val="0003343C"/>
    <w:rsid w:val="000415C6"/>
    <w:rsid w:val="000420DA"/>
    <w:rsid w:val="00044259"/>
    <w:rsid w:val="00050E1B"/>
    <w:rsid w:val="00052CBA"/>
    <w:rsid w:val="00052E0C"/>
    <w:rsid w:val="000541C1"/>
    <w:rsid w:val="00055EFB"/>
    <w:rsid w:val="00056969"/>
    <w:rsid w:val="0005785A"/>
    <w:rsid w:val="00060CF5"/>
    <w:rsid w:val="0006189C"/>
    <w:rsid w:val="00064BAA"/>
    <w:rsid w:val="00073621"/>
    <w:rsid w:val="00073873"/>
    <w:rsid w:val="000747AF"/>
    <w:rsid w:val="00074864"/>
    <w:rsid w:val="000767B1"/>
    <w:rsid w:val="00081F2D"/>
    <w:rsid w:val="00083493"/>
    <w:rsid w:val="00085AAE"/>
    <w:rsid w:val="00090FBF"/>
    <w:rsid w:val="0009122F"/>
    <w:rsid w:val="0009720B"/>
    <w:rsid w:val="000A06F9"/>
    <w:rsid w:val="000A22BF"/>
    <w:rsid w:val="000A3899"/>
    <w:rsid w:val="000A5E72"/>
    <w:rsid w:val="000A76CB"/>
    <w:rsid w:val="000B084D"/>
    <w:rsid w:val="000B0D77"/>
    <w:rsid w:val="000B463F"/>
    <w:rsid w:val="000B73BF"/>
    <w:rsid w:val="000C0866"/>
    <w:rsid w:val="000C3840"/>
    <w:rsid w:val="000C5443"/>
    <w:rsid w:val="000D0D25"/>
    <w:rsid w:val="000D1923"/>
    <w:rsid w:val="000D362E"/>
    <w:rsid w:val="000D3A9F"/>
    <w:rsid w:val="000D4813"/>
    <w:rsid w:val="000D5598"/>
    <w:rsid w:val="000D5E33"/>
    <w:rsid w:val="000E3D14"/>
    <w:rsid w:val="000E5A7E"/>
    <w:rsid w:val="000E6BFF"/>
    <w:rsid w:val="000F0587"/>
    <w:rsid w:val="000F1848"/>
    <w:rsid w:val="000F42EC"/>
    <w:rsid w:val="000F53E6"/>
    <w:rsid w:val="001020E9"/>
    <w:rsid w:val="0010335E"/>
    <w:rsid w:val="00111855"/>
    <w:rsid w:val="00112EA2"/>
    <w:rsid w:val="00116F25"/>
    <w:rsid w:val="00121A4D"/>
    <w:rsid w:val="00122230"/>
    <w:rsid w:val="0012231E"/>
    <w:rsid w:val="0012236C"/>
    <w:rsid w:val="001234E2"/>
    <w:rsid w:val="00123702"/>
    <w:rsid w:val="00124E80"/>
    <w:rsid w:val="00125528"/>
    <w:rsid w:val="00131C1B"/>
    <w:rsid w:val="00131C83"/>
    <w:rsid w:val="0013383B"/>
    <w:rsid w:val="00135660"/>
    <w:rsid w:val="00136D9B"/>
    <w:rsid w:val="001401D7"/>
    <w:rsid w:val="00140569"/>
    <w:rsid w:val="00140597"/>
    <w:rsid w:val="00141382"/>
    <w:rsid w:val="001422F3"/>
    <w:rsid w:val="001449D4"/>
    <w:rsid w:val="0015049A"/>
    <w:rsid w:val="00152875"/>
    <w:rsid w:val="00157C53"/>
    <w:rsid w:val="001642C9"/>
    <w:rsid w:val="00167DBE"/>
    <w:rsid w:val="00170487"/>
    <w:rsid w:val="00170556"/>
    <w:rsid w:val="00174150"/>
    <w:rsid w:val="0017420F"/>
    <w:rsid w:val="001761CB"/>
    <w:rsid w:val="00176B8B"/>
    <w:rsid w:val="00176FF9"/>
    <w:rsid w:val="00182F4F"/>
    <w:rsid w:val="00183FE6"/>
    <w:rsid w:val="001850F6"/>
    <w:rsid w:val="00185FDB"/>
    <w:rsid w:val="001868C9"/>
    <w:rsid w:val="00193223"/>
    <w:rsid w:val="00193D86"/>
    <w:rsid w:val="00194CCD"/>
    <w:rsid w:val="00195689"/>
    <w:rsid w:val="001A2FB2"/>
    <w:rsid w:val="001A3AD4"/>
    <w:rsid w:val="001A4A07"/>
    <w:rsid w:val="001A6881"/>
    <w:rsid w:val="001A69A1"/>
    <w:rsid w:val="001A789B"/>
    <w:rsid w:val="001B133A"/>
    <w:rsid w:val="001B1509"/>
    <w:rsid w:val="001B1FD2"/>
    <w:rsid w:val="001B374E"/>
    <w:rsid w:val="001B739A"/>
    <w:rsid w:val="001C1645"/>
    <w:rsid w:val="001C37B4"/>
    <w:rsid w:val="001C5A3E"/>
    <w:rsid w:val="001C5CE5"/>
    <w:rsid w:val="001D19BA"/>
    <w:rsid w:val="001D2D7C"/>
    <w:rsid w:val="001D7208"/>
    <w:rsid w:val="001D7416"/>
    <w:rsid w:val="001E0963"/>
    <w:rsid w:val="001E20C4"/>
    <w:rsid w:val="001E3BCA"/>
    <w:rsid w:val="001E55E2"/>
    <w:rsid w:val="001E6D6C"/>
    <w:rsid w:val="001F270E"/>
    <w:rsid w:val="001F53F3"/>
    <w:rsid w:val="001F587E"/>
    <w:rsid w:val="001F7BEB"/>
    <w:rsid w:val="00200106"/>
    <w:rsid w:val="00200E9F"/>
    <w:rsid w:val="002027CE"/>
    <w:rsid w:val="00203015"/>
    <w:rsid w:val="00203078"/>
    <w:rsid w:val="002053B6"/>
    <w:rsid w:val="00206495"/>
    <w:rsid w:val="00207319"/>
    <w:rsid w:val="00210913"/>
    <w:rsid w:val="0022009F"/>
    <w:rsid w:val="00220763"/>
    <w:rsid w:val="00221FDE"/>
    <w:rsid w:val="00223A80"/>
    <w:rsid w:val="0022525A"/>
    <w:rsid w:val="00225CE0"/>
    <w:rsid w:val="002261C8"/>
    <w:rsid w:val="002262C8"/>
    <w:rsid w:val="0022673D"/>
    <w:rsid w:val="002275B9"/>
    <w:rsid w:val="002276AB"/>
    <w:rsid w:val="00231EDC"/>
    <w:rsid w:val="00232A4D"/>
    <w:rsid w:val="002345D6"/>
    <w:rsid w:val="00240A9E"/>
    <w:rsid w:val="002420F4"/>
    <w:rsid w:val="002425C0"/>
    <w:rsid w:val="00243540"/>
    <w:rsid w:val="00246922"/>
    <w:rsid w:val="00246EF1"/>
    <w:rsid w:val="0025308C"/>
    <w:rsid w:val="00255885"/>
    <w:rsid w:val="0025674C"/>
    <w:rsid w:val="00256AD9"/>
    <w:rsid w:val="002578BD"/>
    <w:rsid w:val="002602B5"/>
    <w:rsid w:val="0026372D"/>
    <w:rsid w:val="00263C9F"/>
    <w:rsid w:val="00264C03"/>
    <w:rsid w:val="00265326"/>
    <w:rsid w:val="00267848"/>
    <w:rsid w:val="00267F9D"/>
    <w:rsid w:val="0027113F"/>
    <w:rsid w:val="0027441A"/>
    <w:rsid w:val="00274850"/>
    <w:rsid w:val="002774E5"/>
    <w:rsid w:val="00280126"/>
    <w:rsid w:val="0028113A"/>
    <w:rsid w:val="002819E5"/>
    <w:rsid w:val="00283AE1"/>
    <w:rsid w:val="00283D5C"/>
    <w:rsid w:val="00285765"/>
    <w:rsid w:val="00285EB8"/>
    <w:rsid w:val="00291FD8"/>
    <w:rsid w:val="00292967"/>
    <w:rsid w:val="00293A95"/>
    <w:rsid w:val="00297483"/>
    <w:rsid w:val="002A0B27"/>
    <w:rsid w:val="002A6C57"/>
    <w:rsid w:val="002B21C5"/>
    <w:rsid w:val="002B440A"/>
    <w:rsid w:val="002B53E7"/>
    <w:rsid w:val="002B6A2E"/>
    <w:rsid w:val="002C13B9"/>
    <w:rsid w:val="002C1486"/>
    <w:rsid w:val="002C4CA3"/>
    <w:rsid w:val="002C504F"/>
    <w:rsid w:val="002D4227"/>
    <w:rsid w:val="002D5690"/>
    <w:rsid w:val="002D5937"/>
    <w:rsid w:val="002D79B1"/>
    <w:rsid w:val="002E116A"/>
    <w:rsid w:val="002E20BC"/>
    <w:rsid w:val="002E47B1"/>
    <w:rsid w:val="002F0AB6"/>
    <w:rsid w:val="002F21A3"/>
    <w:rsid w:val="002F2D6C"/>
    <w:rsid w:val="002F36E1"/>
    <w:rsid w:val="002F4C7A"/>
    <w:rsid w:val="002F68E0"/>
    <w:rsid w:val="00303489"/>
    <w:rsid w:val="00304192"/>
    <w:rsid w:val="003053DF"/>
    <w:rsid w:val="00314C01"/>
    <w:rsid w:val="0031726B"/>
    <w:rsid w:val="00323BCC"/>
    <w:rsid w:val="00324596"/>
    <w:rsid w:val="0032598F"/>
    <w:rsid w:val="00330000"/>
    <w:rsid w:val="00337332"/>
    <w:rsid w:val="00337E17"/>
    <w:rsid w:val="00340199"/>
    <w:rsid w:val="003443E3"/>
    <w:rsid w:val="00346235"/>
    <w:rsid w:val="003468C2"/>
    <w:rsid w:val="00351699"/>
    <w:rsid w:val="00351AB3"/>
    <w:rsid w:val="00351D44"/>
    <w:rsid w:val="00360A94"/>
    <w:rsid w:val="00361189"/>
    <w:rsid w:val="0036332F"/>
    <w:rsid w:val="00365395"/>
    <w:rsid w:val="00365749"/>
    <w:rsid w:val="00371649"/>
    <w:rsid w:val="00375343"/>
    <w:rsid w:val="00375869"/>
    <w:rsid w:val="003813FE"/>
    <w:rsid w:val="00386750"/>
    <w:rsid w:val="003914AB"/>
    <w:rsid w:val="00392956"/>
    <w:rsid w:val="003A116F"/>
    <w:rsid w:val="003A287C"/>
    <w:rsid w:val="003A489D"/>
    <w:rsid w:val="003A6759"/>
    <w:rsid w:val="003A6990"/>
    <w:rsid w:val="003B18AA"/>
    <w:rsid w:val="003B4373"/>
    <w:rsid w:val="003B4430"/>
    <w:rsid w:val="003B5957"/>
    <w:rsid w:val="003B784F"/>
    <w:rsid w:val="003C1083"/>
    <w:rsid w:val="003C1343"/>
    <w:rsid w:val="003C33E6"/>
    <w:rsid w:val="003C426F"/>
    <w:rsid w:val="003C4B62"/>
    <w:rsid w:val="003C64C8"/>
    <w:rsid w:val="003C6AB6"/>
    <w:rsid w:val="003D2698"/>
    <w:rsid w:val="003D4F7A"/>
    <w:rsid w:val="003D622E"/>
    <w:rsid w:val="003D6A85"/>
    <w:rsid w:val="003D6DB0"/>
    <w:rsid w:val="003E00D4"/>
    <w:rsid w:val="003E103E"/>
    <w:rsid w:val="003E2E32"/>
    <w:rsid w:val="003E33D9"/>
    <w:rsid w:val="003E400C"/>
    <w:rsid w:val="003E7A98"/>
    <w:rsid w:val="003F394C"/>
    <w:rsid w:val="003F7D53"/>
    <w:rsid w:val="0040064A"/>
    <w:rsid w:val="004010BA"/>
    <w:rsid w:val="00402622"/>
    <w:rsid w:val="0040404E"/>
    <w:rsid w:val="00406221"/>
    <w:rsid w:val="00407410"/>
    <w:rsid w:val="0040762D"/>
    <w:rsid w:val="004079A8"/>
    <w:rsid w:val="004115ED"/>
    <w:rsid w:val="00412D32"/>
    <w:rsid w:val="0041304B"/>
    <w:rsid w:val="0041649B"/>
    <w:rsid w:val="004200F0"/>
    <w:rsid w:val="00420733"/>
    <w:rsid w:val="00420A81"/>
    <w:rsid w:val="004210A1"/>
    <w:rsid w:val="0042166F"/>
    <w:rsid w:val="00421E01"/>
    <w:rsid w:val="004247DD"/>
    <w:rsid w:val="00425586"/>
    <w:rsid w:val="00432F51"/>
    <w:rsid w:val="0043432A"/>
    <w:rsid w:val="0043493C"/>
    <w:rsid w:val="00436A7E"/>
    <w:rsid w:val="0043779E"/>
    <w:rsid w:val="00440129"/>
    <w:rsid w:val="004405B2"/>
    <w:rsid w:val="00442E06"/>
    <w:rsid w:val="00443673"/>
    <w:rsid w:val="004458B4"/>
    <w:rsid w:val="00446235"/>
    <w:rsid w:val="00446E32"/>
    <w:rsid w:val="004472E5"/>
    <w:rsid w:val="0044749B"/>
    <w:rsid w:val="00451928"/>
    <w:rsid w:val="00452766"/>
    <w:rsid w:val="00453AB7"/>
    <w:rsid w:val="00453CF7"/>
    <w:rsid w:val="00456755"/>
    <w:rsid w:val="00462433"/>
    <w:rsid w:val="0046276F"/>
    <w:rsid w:val="00463D36"/>
    <w:rsid w:val="00464164"/>
    <w:rsid w:val="00470A6F"/>
    <w:rsid w:val="00472B4A"/>
    <w:rsid w:val="00476832"/>
    <w:rsid w:val="00477253"/>
    <w:rsid w:val="00477D18"/>
    <w:rsid w:val="00481CCA"/>
    <w:rsid w:val="0048325A"/>
    <w:rsid w:val="0048484A"/>
    <w:rsid w:val="00484881"/>
    <w:rsid w:val="00484906"/>
    <w:rsid w:val="00485EBB"/>
    <w:rsid w:val="00490BF0"/>
    <w:rsid w:val="0049323E"/>
    <w:rsid w:val="00493665"/>
    <w:rsid w:val="00494277"/>
    <w:rsid w:val="00495733"/>
    <w:rsid w:val="004976D6"/>
    <w:rsid w:val="004A1653"/>
    <w:rsid w:val="004A32FB"/>
    <w:rsid w:val="004B2AF5"/>
    <w:rsid w:val="004C5E0E"/>
    <w:rsid w:val="004C5FD7"/>
    <w:rsid w:val="004C6748"/>
    <w:rsid w:val="004D108D"/>
    <w:rsid w:val="004D39F0"/>
    <w:rsid w:val="004D7200"/>
    <w:rsid w:val="004E2C3A"/>
    <w:rsid w:val="004E2EF5"/>
    <w:rsid w:val="004E36BA"/>
    <w:rsid w:val="004E5567"/>
    <w:rsid w:val="004E6906"/>
    <w:rsid w:val="004F0E8D"/>
    <w:rsid w:val="004F4386"/>
    <w:rsid w:val="004F45E0"/>
    <w:rsid w:val="004F656E"/>
    <w:rsid w:val="00501B3A"/>
    <w:rsid w:val="00502868"/>
    <w:rsid w:val="00503429"/>
    <w:rsid w:val="00503803"/>
    <w:rsid w:val="00504374"/>
    <w:rsid w:val="005045D1"/>
    <w:rsid w:val="005061B1"/>
    <w:rsid w:val="0050702F"/>
    <w:rsid w:val="00515603"/>
    <w:rsid w:val="00523298"/>
    <w:rsid w:val="0052375C"/>
    <w:rsid w:val="0052563E"/>
    <w:rsid w:val="0052727D"/>
    <w:rsid w:val="0053090C"/>
    <w:rsid w:val="0053124E"/>
    <w:rsid w:val="00531684"/>
    <w:rsid w:val="00531A96"/>
    <w:rsid w:val="0053281F"/>
    <w:rsid w:val="00532E5C"/>
    <w:rsid w:val="00534394"/>
    <w:rsid w:val="005376F6"/>
    <w:rsid w:val="00540A37"/>
    <w:rsid w:val="0054336A"/>
    <w:rsid w:val="005435D7"/>
    <w:rsid w:val="00544E51"/>
    <w:rsid w:val="00544FD6"/>
    <w:rsid w:val="0055220D"/>
    <w:rsid w:val="00552440"/>
    <w:rsid w:val="00555DB2"/>
    <w:rsid w:val="00556A62"/>
    <w:rsid w:val="00556BA7"/>
    <w:rsid w:val="00564407"/>
    <w:rsid w:val="00565A52"/>
    <w:rsid w:val="00566D16"/>
    <w:rsid w:val="005673D2"/>
    <w:rsid w:val="00571086"/>
    <w:rsid w:val="00571783"/>
    <w:rsid w:val="00572FF1"/>
    <w:rsid w:val="0057493B"/>
    <w:rsid w:val="005827B0"/>
    <w:rsid w:val="00583B28"/>
    <w:rsid w:val="005874F9"/>
    <w:rsid w:val="00587899"/>
    <w:rsid w:val="00590BC5"/>
    <w:rsid w:val="00590DA4"/>
    <w:rsid w:val="00594125"/>
    <w:rsid w:val="00594C20"/>
    <w:rsid w:val="00596BE8"/>
    <w:rsid w:val="00597852"/>
    <w:rsid w:val="005A05E3"/>
    <w:rsid w:val="005A1DF1"/>
    <w:rsid w:val="005A56FF"/>
    <w:rsid w:val="005A59F8"/>
    <w:rsid w:val="005B10C9"/>
    <w:rsid w:val="005B1AD4"/>
    <w:rsid w:val="005B4D74"/>
    <w:rsid w:val="005C2859"/>
    <w:rsid w:val="005C464C"/>
    <w:rsid w:val="005C4FB3"/>
    <w:rsid w:val="005D0192"/>
    <w:rsid w:val="005D0C04"/>
    <w:rsid w:val="005D1B24"/>
    <w:rsid w:val="005D34AF"/>
    <w:rsid w:val="005D4C25"/>
    <w:rsid w:val="005D5557"/>
    <w:rsid w:val="005D6172"/>
    <w:rsid w:val="005D78CF"/>
    <w:rsid w:val="005E1032"/>
    <w:rsid w:val="005E64AA"/>
    <w:rsid w:val="005E7325"/>
    <w:rsid w:val="005F0F51"/>
    <w:rsid w:val="005F2C8D"/>
    <w:rsid w:val="005F3A25"/>
    <w:rsid w:val="006003A4"/>
    <w:rsid w:val="00601631"/>
    <w:rsid w:val="00612C6C"/>
    <w:rsid w:val="006164D2"/>
    <w:rsid w:val="006176B4"/>
    <w:rsid w:val="00617E42"/>
    <w:rsid w:val="006222F2"/>
    <w:rsid w:val="0062430B"/>
    <w:rsid w:val="00625344"/>
    <w:rsid w:val="0063022B"/>
    <w:rsid w:val="00631C71"/>
    <w:rsid w:val="00637260"/>
    <w:rsid w:val="0064015B"/>
    <w:rsid w:val="006417EC"/>
    <w:rsid w:val="00642B29"/>
    <w:rsid w:val="00643115"/>
    <w:rsid w:val="0064494F"/>
    <w:rsid w:val="00645720"/>
    <w:rsid w:val="00645B06"/>
    <w:rsid w:val="0064662F"/>
    <w:rsid w:val="00646F54"/>
    <w:rsid w:val="006472E3"/>
    <w:rsid w:val="0065018B"/>
    <w:rsid w:val="00650D06"/>
    <w:rsid w:val="00651F18"/>
    <w:rsid w:val="00652974"/>
    <w:rsid w:val="006565A4"/>
    <w:rsid w:val="00656C83"/>
    <w:rsid w:val="006605F4"/>
    <w:rsid w:val="00660F66"/>
    <w:rsid w:val="006620B5"/>
    <w:rsid w:val="006626F8"/>
    <w:rsid w:val="006629A6"/>
    <w:rsid w:val="00666890"/>
    <w:rsid w:val="00671C86"/>
    <w:rsid w:val="0067399B"/>
    <w:rsid w:val="00675520"/>
    <w:rsid w:val="00676667"/>
    <w:rsid w:val="00676D89"/>
    <w:rsid w:val="0067710B"/>
    <w:rsid w:val="0067737B"/>
    <w:rsid w:val="00680FB9"/>
    <w:rsid w:val="00684AD5"/>
    <w:rsid w:val="006870FC"/>
    <w:rsid w:val="00687DC5"/>
    <w:rsid w:val="006908D7"/>
    <w:rsid w:val="00694A91"/>
    <w:rsid w:val="00695AA5"/>
    <w:rsid w:val="00697FAA"/>
    <w:rsid w:val="006A067D"/>
    <w:rsid w:val="006A5612"/>
    <w:rsid w:val="006A6500"/>
    <w:rsid w:val="006B1A9A"/>
    <w:rsid w:val="006B201C"/>
    <w:rsid w:val="006B2BB5"/>
    <w:rsid w:val="006B6D8C"/>
    <w:rsid w:val="006C2DA5"/>
    <w:rsid w:val="006C36CB"/>
    <w:rsid w:val="006C63BE"/>
    <w:rsid w:val="006C6BBC"/>
    <w:rsid w:val="006D566D"/>
    <w:rsid w:val="006D6FDF"/>
    <w:rsid w:val="006D7275"/>
    <w:rsid w:val="006E025E"/>
    <w:rsid w:val="006E0F14"/>
    <w:rsid w:val="006E41E7"/>
    <w:rsid w:val="006E57DE"/>
    <w:rsid w:val="006E6C39"/>
    <w:rsid w:val="006F0183"/>
    <w:rsid w:val="006F20A5"/>
    <w:rsid w:val="006F285E"/>
    <w:rsid w:val="006F2F08"/>
    <w:rsid w:val="006F5809"/>
    <w:rsid w:val="006F6ADE"/>
    <w:rsid w:val="0070248C"/>
    <w:rsid w:val="00706CF0"/>
    <w:rsid w:val="00707487"/>
    <w:rsid w:val="00713922"/>
    <w:rsid w:val="00715D0B"/>
    <w:rsid w:val="00716C25"/>
    <w:rsid w:val="0071730F"/>
    <w:rsid w:val="00720E74"/>
    <w:rsid w:val="00721397"/>
    <w:rsid w:val="00723577"/>
    <w:rsid w:val="00723D0A"/>
    <w:rsid w:val="00724495"/>
    <w:rsid w:val="0072591F"/>
    <w:rsid w:val="00727FBB"/>
    <w:rsid w:val="007303BA"/>
    <w:rsid w:val="00731D9A"/>
    <w:rsid w:val="0073275B"/>
    <w:rsid w:val="00734D93"/>
    <w:rsid w:val="00735A5D"/>
    <w:rsid w:val="00737065"/>
    <w:rsid w:val="0074185E"/>
    <w:rsid w:val="00742B9A"/>
    <w:rsid w:val="00743107"/>
    <w:rsid w:val="0074649C"/>
    <w:rsid w:val="00746501"/>
    <w:rsid w:val="00752122"/>
    <w:rsid w:val="00752E5E"/>
    <w:rsid w:val="0075351F"/>
    <w:rsid w:val="0075375A"/>
    <w:rsid w:val="007541FD"/>
    <w:rsid w:val="00756CD2"/>
    <w:rsid w:val="007575BB"/>
    <w:rsid w:val="0075783F"/>
    <w:rsid w:val="007604FE"/>
    <w:rsid w:val="0076507F"/>
    <w:rsid w:val="0076535E"/>
    <w:rsid w:val="00765592"/>
    <w:rsid w:val="0076666F"/>
    <w:rsid w:val="00766920"/>
    <w:rsid w:val="007704E7"/>
    <w:rsid w:val="007708E5"/>
    <w:rsid w:val="00770F58"/>
    <w:rsid w:val="00774E9B"/>
    <w:rsid w:val="00774ECF"/>
    <w:rsid w:val="0077541E"/>
    <w:rsid w:val="00775805"/>
    <w:rsid w:val="0077681E"/>
    <w:rsid w:val="00777CF2"/>
    <w:rsid w:val="00782451"/>
    <w:rsid w:val="00785DB7"/>
    <w:rsid w:val="00786854"/>
    <w:rsid w:val="00790F93"/>
    <w:rsid w:val="00795463"/>
    <w:rsid w:val="007A56B4"/>
    <w:rsid w:val="007B4DC4"/>
    <w:rsid w:val="007B636B"/>
    <w:rsid w:val="007C0386"/>
    <w:rsid w:val="007C1871"/>
    <w:rsid w:val="007C1BE2"/>
    <w:rsid w:val="007C3531"/>
    <w:rsid w:val="007C4EA4"/>
    <w:rsid w:val="007C6334"/>
    <w:rsid w:val="007C6DC4"/>
    <w:rsid w:val="007C71CD"/>
    <w:rsid w:val="007C7A07"/>
    <w:rsid w:val="007D09DB"/>
    <w:rsid w:val="007D2F2F"/>
    <w:rsid w:val="007D30C9"/>
    <w:rsid w:val="007E0AFB"/>
    <w:rsid w:val="007E228B"/>
    <w:rsid w:val="007E4FB8"/>
    <w:rsid w:val="007E5043"/>
    <w:rsid w:val="007E7865"/>
    <w:rsid w:val="007F2A19"/>
    <w:rsid w:val="007F2FF4"/>
    <w:rsid w:val="007F3924"/>
    <w:rsid w:val="007F63D6"/>
    <w:rsid w:val="007F7119"/>
    <w:rsid w:val="007F75B0"/>
    <w:rsid w:val="008005AE"/>
    <w:rsid w:val="00801E16"/>
    <w:rsid w:val="008043FC"/>
    <w:rsid w:val="00807F3A"/>
    <w:rsid w:val="00807F4A"/>
    <w:rsid w:val="0081056A"/>
    <w:rsid w:val="00812AD1"/>
    <w:rsid w:val="00813A44"/>
    <w:rsid w:val="00814AB2"/>
    <w:rsid w:val="008207ED"/>
    <w:rsid w:val="00820A9A"/>
    <w:rsid w:val="0082221D"/>
    <w:rsid w:val="00822C4D"/>
    <w:rsid w:val="008238AA"/>
    <w:rsid w:val="00823F91"/>
    <w:rsid w:val="008241DE"/>
    <w:rsid w:val="0082548D"/>
    <w:rsid w:val="00825842"/>
    <w:rsid w:val="008260A6"/>
    <w:rsid w:val="008277A9"/>
    <w:rsid w:val="00830FBF"/>
    <w:rsid w:val="008329F0"/>
    <w:rsid w:val="00832ADD"/>
    <w:rsid w:val="00832ECC"/>
    <w:rsid w:val="008330E2"/>
    <w:rsid w:val="008347F3"/>
    <w:rsid w:val="0083667F"/>
    <w:rsid w:val="00837E94"/>
    <w:rsid w:val="00841F4B"/>
    <w:rsid w:val="00842EB2"/>
    <w:rsid w:val="008436F5"/>
    <w:rsid w:val="00847DC9"/>
    <w:rsid w:val="0085059E"/>
    <w:rsid w:val="0085153E"/>
    <w:rsid w:val="00854970"/>
    <w:rsid w:val="008558EA"/>
    <w:rsid w:val="00860134"/>
    <w:rsid w:val="008639FB"/>
    <w:rsid w:val="00866336"/>
    <w:rsid w:val="00866633"/>
    <w:rsid w:val="00870171"/>
    <w:rsid w:val="00871384"/>
    <w:rsid w:val="008739BA"/>
    <w:rsid w:val="00874957"/>
    <w:rsid w:val="00874A6C"/>
    <w:rsid w:val="00874C3C"/>
    <w:rsid w:val="008750EB"/>
    <w:rsid w:val="008756CE"/>
    <w:rsid w:val="00877195"/>
    <w:rsid w:val="008772DB"/>
    <w:rsid w:val="00877DB0"/>
    <w:rsid w:val="008815A8"/>
    <w:rsid w:val="00881AFA"/>
    <w:rsid w:val="0088232C"/>
    <w:rsid w:val="0088242D"/>
    <w:rsid w:val="00882D8E"/>
    <w:rsid w:val="00883C0F"/>
    <w:rsid w:val="008841B8"/>
    <w:rsid w:val="008849AD"/>
    <w:rsid w:val="00885B39"/>
    <w:rsid w:val="00886FCF"/>
    <w:rsid w:val="0088763B"/>
    <w:rsid w:val="00892418"/>
    <w:rsid w:val="00892C6E"/>
    <w:rsid w:val="00894C1C"/>
    <w:rsid w:val="008969FD"/>
    <w:rsid w:val="00897E25"/>
    <w:rsid w:val="008A00B0"/>
    <w:rsid w:val="008A0F8F"/>
    <w:rsid w:val="008A2F92"/>
    <w:rsid w:val="008A78CF"/>
    <w:rsid w:val="008A7DEF"/>
    <w:rsid w:val="008B0106"/>
    <w:rsid w:val="008B1764"/>
    <w:rsid w:val="008B510C"/>
    <w:rsid w:val="008B66A0"/>
    <w:rsid w:val="008B6A9B"/>
    <w:rsid w:val="008C1F16"/>
    <w:rsid w:val="008C30CE"/>
    <w:rsid w:val="008C3636"/>
    <w:rsid w:val="008C3E0A"/>
    <w:rsid w:val="008C5C73"/>
    <w:rsid w:val="008C5D1E"/>
    <w:rsid w:val="008C5D51"/>
    <w:rsid w:val="008C6234"/>
    <w:rsid w:val="008C7235"/>
    <w:rsid w:val="008D29FD"/>
    <w:rsid w:val="008D2F05"/>
    <w:rsid w:val="008D5221"/>
    <w:rsid w:val="008D528E"/>
    <w:rsid w:val="008D65A8"/>
    <w:rsid w:val="008E0469"/>
    <w:rsid w:val="008E2D55"/>
    <w:rsid w:val="008E42DA"/>
    <w:rsid w:val="008E4640"/>
    <w:rsid w:val="008F0ED5"/>
    <w:rsid w:val="008F33C9"/>
    <w:rsid w:val="008F35AA"/>
    <w:rsid w:val="008F6E87"/>
    <w:rsid w:val="009032EB"/>
    <w:rsid w:val="00905C85"/>
    <w:rsid w:val="0090663B"/>
    <w:rsid w:val="00906923"/>
    <w:rsid w:val="00907F4A"/>
    <w:rsid w:val="009129CE"/>
    <w:rsid w:val="00915893"/>
    <w:rsid w:val="00917D37"/>
    <w:rsid w:val="0092304F"/>
    <w:rsid w:val="009233AA"/>
    <w:rsid w:val="009249FE"/>
    <w:rsid w:val="00930CDC"/>
    <w:rsid w:val="00932376"/>
    <w:rsid w:val="00933901"/>
    <w:rsid w:val="00933B8E"/>
    <w:rsid w:val="00934BDB"/>
    <w:rsid w:val="00934BF8"/>
    <w:rsid w:val="00934DBF"/>
    <w:rsid w:val="009350BC"/>
    <w:rsid w:val="00936B1D"/>
    <w:rsid w:val="0093784A"/>
    <w:rsid w:val="00940CBC"/>
    <w:rsid w:val="00942338"/>
    <w:rsid w:val="0094607E"/>
    <w:rsid w:val="00946687"/>
    <w:rsid w:val="009558CE"/>
    <w:rsid w:val="009633B5"/>
    <w:rsid w:val="0096343E"/>
    <w:rsid w:val="00963623"/>
    <w:rsid w:val="00965C70"/>
    <w:rsid w:val="0097054B"/>
    <w:rsid w:val="009714E0"/>
    <w:rsid w:val="00971A17"/>
    <w:rsid w:val="009725DF"/>
    <w:rsid w:val="0097329C"/>
    <w:rsid w:val="00975593"/>
    <w:rsid w:val="00980763"/>
    <w:rsid w:val="009817A0"/>
    <w:rsid w:val="00981D7C"/>
    <w:rsid w:val="00982D90"/>
    <w:rsid w:val="00983015"/>
    <w:rsid w:val="009834B1"/>
    <w:rsid w:val="0098383E"/>
    <w:rsid w:val="009841D1"/>
    <w:rsid w:val="009902A8"/>
    <w:rsid w:val="00990646"/>
    <w:rsid w:val="00993E89"/>
    <w:rsid w:val="009959E7"/>
    <w:rsid w:val="009A18DC"/>
    <w:rsid w:val="009A1D75"/>
    <w:rsid w:val="009A3011"/>
    <w:rsid w:val="009A3581"/>
    <w:rsid w:val="009A38C5"/>
    <w:rsid w:val="009A6CBF"/>
    <w:rsid w:val="009A7D4D"/>
    <w:rsid w:val="009B0753"/>
    <w:rsid w:val="009B12A9"/>
    <w:rsid w:val="009B23D9"/>
    <w:rsid w:val="009B60DC"/>
    <w:rsid w:val="009B66D7"/>
    <w:rsid w:val="009B699E"/>
    <w:rsid w:val="009B7E5F"/>
    <w:rsid w:val="009C144C"/>
    <w:rsid w:val="009C1B5A"/>
    <w:rsid w:val="009C58E4"/>
    <w:rsid w:val="009C62C3"/>
    <w:rsid w:val="009D0B63"/>
    <w:rsid w:val="009E076A"/>
    <w:rsid w:val="009E22B3"/>
    <w:rsid w:val="009E51C1"/>
    <w:rsid w:val="009E584B"/>
    <w:rsid w:val="009F0D1A"/>
    <w:rsid w:val="009F430F"/>
    <w:rsid w:val="009F5E95"/>
    <w:rsid w:val="009F6C53"/>
    <w:rsid w:val="009F7AE9"/>
    <w:rsid w:val="00A01F34"/>
    <w:rsid w:val="00A032C7"/>
    <w:rsid w:val="00A03F52"/>
    <w:rsid w:val="00A05F76"/>
    <w:rsid w:val="00A07238"/>
    <w:rsid w:val="00A1036A"/>
    <w:rsid w:val="00A11503"/>
    <w:rsid w:val="00A13ACC"/>
    <w:rsid w:val="00A14AA6"/>
    <w:rsid w:val="00A226F5"/>
    <w:rsid w:val="00A22C98"/>
    <w:rsid w:val="00A23904"/>
    <w:rsid w:val="00A24E59"/>
    <w:rsid w:val="00A2562D"/>
    <w:rsid w:val="00A25B7A"/>
    <w:rsid w:val="00A26436"/>
    <w:rsid w:val="00A326B8"/>
    <w:rsid w:val="00A33876"/>
    <w:rsid w:val="00A3410E"/>
    <w:rsid w:val="00A34853"/>
    <w:rsid w:val="00A34D66"/>
    <w:rsid w:val="00A36D9E"/>
    <w:rsid w:val="00A37E81"/>
    <w:rsid w:val="00A416B6"/>
    <w:rsid w:val="00A44058"/>
    <w:rsid w:val="00A44F51"/>
    <w:rsid w:val="00A47523"/>
    <w:rsid w:val="00A47A05"/>
    <w:rsid w:val="00A50DF8"/>
    <w:rsid w:val="00A518C7"/>
    <w:rsid w:val="00A51E56"/>
    <w:rsid w:val="00A52209"/>
    <w:rsid w:val="00A54DF0"/>
    <w:rsid w:val="00A558DF"/>
    <w:rsid w:val="00A566A5"/>
    <w:rsid w:val="00A5699E"/>
    <w:rsid w:val="00A613C0"/>
    <w:rsid w:val="00A613FB"/>
    <w:rsid w:val="00A6290F"/>
    <w:rsid w:val="00A63413"/>
    <w:rsid w:val="00A6456A"/>
    <w:rsid w:val="00A65964"/>
    <w:rsid w:val="00A67C46"/>
    <w:rsid w:val="00A7157D"/>
    <w:rsid w:val="00A718C4"/>
    <w:rsid w:val="00A71A8A"/>
    <w:rsid w:val="00A7311D"/>
    <w:rsid w:val="00A7391D"/>
    <w:rsid w:val="00A76409"/>
    <w:rsid w:val="00A813AD"/>
    <w:rsid w:val="00A81AD6"/>
    <w:rsid w:val="00A83AA0"/>
    <w:rsid w:val="00A87DFE"/>
    <w:rsid w:val="00A904AB"/>
    <w:rsid w:val="00A93613"/>
    <w:rsid w:val="00A93D24"/>
    <w:rsid w:val="00A9537F"/>
    <w:rsid w:val="00AA05E4"/>
    <w:rsid w:val="00AA1AAF"/>
    <w:rsid w:val="00AA454F"/>
    <w:rsid w:val="00AA4CA8"/>
    <w:rsid w:val="00AB1525"/>
    <w:rsid w:val="00AB3BEE"/>
    <w:rsid w:val="00AB6AAC"/>
    <w:rsid w:val="00AB7C9C"/>
    <w:rsid w:val="00AC0391"/>
    <w:rsid w:val="00AC165A"/>
    <w:rsid w:val="00AC43C0"/>
    <w:rsid w:val="00AC57A9"/>
    <w:rsid w:val="00AC607D"/>
    <w:rsid w:val="00AC6485"/>
    <w:rsid w:val="00AC70AE"/>
    <w:rsid w:val="00AD2EE9"/>
    <w:rsid w:val="00AD3B41"/>
    <w:rsid w:val="00AD4DB1"/>
    <w:rsid w:val="00AD5803"/>
    <w:rsid w:val="00AD7556"/>
    <w:rsid w:val="00AD7C8B"/>
    <w:rsid w:val="00AE01A7"/>
    <w:rsid w:val="00AE101A"/>
    <w:rsid w:val="00AE1C4E"/>
    <w:rsid w:val="00AE2B45"/>
    <w:rsid w:val="00AE4448"/>
    <w:rsid w:val="00AE4C4D"/>
    <w:rsid w:val="00AE7FFE"/>
    <w:rsid w:val="00AF17FE"/>
    <w:rsid w:val="00AF25F8"/>
    <w:rsid w:val="00AF76CD"/>
    <w:rsid w:val="00B02729"/>
    <w:rsid w:val="00B04257"/>
    <w:rsid w:val="00B047C4"/>
    <w:rsid w:val="00B05A47"/>
    <w:rsid w:val="00B07B90"/>
    <w:rsid w:val="00B10889"/>
    <w:rsid w:val="00B10C39"/>
    <w:rsid w:val="00B133E1"/>
    <w:rsid w:val="00B1343A"/>
    <w:rsid w:val="00B13F34"/>
    <w:rsid w:val="00B15C2A"/>
    <w:rsid w:val="00B22BAE"/>
    <w:rsid w:val="00B23ABF"/>
    <w:rsid w:val="00B26B95"/>
    <w:rsid w:val="00B2748D"/>
    <w:rsid w:val="00B313C4"/>
    <w:rsid w:val="00B34158"/>
    <w:rsid w:val="00B37520"/>
    <w:rsid w:val="00B404E8"/>
    <w:rsid w:val="00B41287"/>
    <w:rsid w:val="00B41876"/>
    <w:rsid w:val="00B422AE"/>
    <w:rsid w:val="00B45359"/>
    <w:rsid w:val="00B5415A"/>
    <w:rsid w:val="00B541FF"/>
    <w:rsid w:val="00B54336"/>
    <w:rsid w:val="00B57817"/>
    <w:rsid w:val="00B6024E"/>
    <w:rsid w:val="00B618DA"/>
    <w:rsid w:val="00B61E62"/>
    <w:rsid w:val="00B629C0"/>
    <w:rsid w:val="00B672D5"/>
    <w:rsid w:val="00B73A46"/>
    <w:rsid w:val="00B7560F"/>
    <w:rsid w:val="00B77202"/>
    <w:rsid w:val="00B805F5"/>
    <w:rsid w:val="00B808D1"/>
    <w:rsid w:val="00B809AF"/>
    <w:rsid w:val="00B80AA5"/>
    <w:rsid w:val="00B81346"/>
    <w:rsid w:val="00B81F5F"/>
    <w:rsid w:val="00B83E3D"/>
    <w:rsid w:val="00B918C2"/>
    <w:rsid w:val="00B93724"/>
    <w:rsid w:val="00B96024"/>
    <w:rsid w:val="00B962F4"/>
    <w:rsid w:val="00BA1002"/>
    <w:rsid w:val="00BA617E"/>
    <w:rsid w:val="00BA6850"/>
    <w:rsid w:val="00BB026F"/>
    <w:rsid w:val="00BB39BF"/>
    <w:rsid w:val="00BB57D5"/>
    <w:rsid w:val="00BB60EC"/>
    <w:rsid w:val="00BB6483"/>
    <w:rsid w:val="00BB6B22"/>
    <w:rsid w:val="00BB7E19"/>
    <w:rsid w:val="00BC2721"/>
    <w:rsid w:val="00BC7C29"/>
    <w:rsid w:val="00BD562F"/>
    <w:rsid w:val="00BE4578"/>
    <w:rsid w:val="00BE667A"/>
    <w:rsid w:val="00BF08FC"/>
    <w:rsid w:val="00BF1967"/>
    <w:rsid w:val="00BF2F0C"/>
    <w:rsid w:val="00BF3E78"/>
    <w:rsid w:val="00C0002E"/>
    <w:rsid w:val="00C02200"/>
    <w:rsid w:val="00C024EF"/>
    <w:rsid w:val="00C02550"/>
    <w:rsid w:val="00C02D88"/>
    <w:rsid w:val="00C02DA2"/>
    <w:rsid w:val="00C04AB0"/>
    <w:rsid w:val="00C05F42"/>
    <w:rsid w:val="00C06FAC"/>
    <w:rsid w:val="00C071A7"/>
    <w:rsid w:val="00C125AA"/>
    <w:rsid w:val="00C12DEB"/>
    <w:rsid w:val="00C1638D"/>
    <w:rsid w:val="00C17E44"/>
    <w:rsid w:val="00C20B0B"/>
    <w:rsid w:val="00C20E39"/>
    <w:rsid w:val="00C23517"/>
    <w:rsid w:val="00C244CA"/>
    <w:rsid w:val="00C275B0"/>
    <w:rsid w:val="00C31830"/>
    <w:rsid w:val="00C324B8"/>
    <w:rsid w:val="00C41A66"/>
    <w:rsid w:val="00C42AF7"/>
    <w:rsid w:val="00C47A52"/>
    <w:rsid w:val="00C578AB"/>
    <w:rsid w:val="00C62145"/>
    <w:rsid w:val="00C62D4A"/>
    <w:rsid w:val="00C64C1C"/>
    <w:rsid w:val="00C64D7C"/>
    <w:rsid w:val="00C70258"/>
    <w:rsid w:val="00C73E39"/>
    <w:rsid w:val="00C75028"/>
    <w:rsid w:val="00C751B6"/>
    <w:rsid w:val="00C817ED"/>
    <w:rsid w:val="00C8262A"/>
    <w:rsid w:val="00C82651"/>
    <w:rsid w:val="00C831A0"/>
    <w:rsid w:val="00C84F9C"/>
    <w:rsid w:val="00C86095"/>
    <w:rsid w:val="00C86AE9"/>
    <w:rsid w:val="00C90D73"/>
    <w:rsid w:val="00C94479"/>
    <w:rsid w:val="00C94A20"/>
    <w:rsid w:val="00CA08F0"/>
    <w:rsid w:val="00CA1EA5"/>
    <w:rsid w:val="00CA2ABF"/>
    <w:rsid w:val="00CA4B23"/>
    <w:rsid w:val="00CA5E9C"/>
    <w:rsid w:val="00CA6696"/>
    <w:rsid w:val="00CA6AD0"/>
    <w:rsid w:val="00CB100C"/>
    <w:rsid w:val="00CB1122"/>
    <w:rsid w:val="00CB162F"/>
    <w:rsid w:val="00CB230E"/>
    <w:rsid w:val="00CB6DD7"/>
    <w:rsid w:val="00CC08B3"/>
    <w:rsid w:val="00CC388D"/>
    <w:rsid w:val="00CC38E4"/>
    <w:rsid w:val="00CC4F47"/>
    <w:rsid w:val="00CC7D1F"/>
    <w:rsid w:val="00CD1153"/>
    <w:rsid w:val="00CD53F2"/>
    <w:rsid w:val="00CD60F9"/>
    <w:rsid w:val="00CD61FC"/>
    <w:rsid w:val="00CE298F"/>
    <w:rsid w:val="00CE36BC"/>
    <w:rsid w:val="00CE4105"/>
    <w:rsid w:val="00CE4F29"/>
    <w:rsid w:val="00CE546A"/>
    <w:rsid w:val="00CE7760"/>
    <w:rsid w:val="00CF1E1F"/>
    <w:rsid w:val="00CF2607"/>
    <w:rsid w:val="00CF5BEB"/>
    <w:rsid w:val="00CF6D75"/>
    <w:rsid w:val="00CF7025"/>
    <w:rsid w:val="00D01A12"/>
    <w:rsid w:val="00D03BFE"/>
    <w:rsid w:val="00D064A0"/>
    <w:rsid w:val="00D1045B"/>
    <w:rsid w:val="00D10536"/>
    <w:rsid w:val="00D10FE2"/>
    <w:rsid w:val="00D11AF8"/>
    <w:rsid w:val="00D12C99"/>
    <w:rsid w:val="00D13737"/>
    <w:rsid w:val="00D16918"/>
    <w:rsid w:val="00D17B7D"/>
    <w:rsid w:val="00D17DB1"/>
    <w:rsid w:val="00D21E83"/>
    <w:rsid w:val="00D236C0"/>
    <w:rsid w:val="00D24E04"/>
    <w:rsid w:val="00D25414"/>
    <w:rsid w:val="00D26D5D"/>
    <w:rsid w:val="00D30725"/>
    <w:rsid w:val="00D313ED"/>
    <w:rsid w:val="00D34A95"/>
    <w:rsid w:val="00D35158"/>
    <w:rsid w:val="00D36FF7"/>
    <w:rsid w:val="00D375A1"/>
    <w:rsid w:val="00D40092"/>
    <w:rsid w:val="00D40DCF"/>
    <w:rsid w:val="00D410DC"/>
    <w:rsid w:val="00D4214A"/>
    <w:rsid w:val="00D4253D"/>
    <w:rsid w:val="00D4285C"/>
    <w:rsid w:val="00D43003"/>
    <w:rsid w:val="00D43523"/>
    <w:rsid w:val="00D435FB"/>
    <w:rsid w:val="00D43B9A"/>
    <w:rsid w:val="00D45409"/>
    <w:rsid w:val="00D502B1"/>
    <w:rsid w:val="00D531FD"/>
    <w:rsid w:val="00D60291"/>
    <w:rsid w:val="00D62F72"/>
    <w:rsid w:val="00D63885"/>
    <w:rsid w:val="00D65DFA"/>
    <w:rsid w:val="00D7077E"/>
    <w:rsid w:val="00D74026"/>
    <w:rsid w:val="00D742BD"/>
    <w:rsid w:val="00D766EA"/>
    <w:rsid w:val="00D76BCF"/>
    <w:rsid w:val="00D8167B"/>
    <w:rsid w:val="00D8333A"/>
    <w:rsid w:val="00D83971"/>
    <w:rsid w:val="00D84656"/>
    <w:rsid w:val="00D8473C"/>
    <w:rsid w:val="00D84DC7"/>
    <w:rsid w:val="00D8544D"/>
    <w:rsid w:val="00D85DF3"/>
    <w:rsid w:val="00D86BC8"/>
    <w:rsid w:val="00D86BE4"/>
    <w:rsid w:val="00D962FA"/>
    <w:rsid w:val="00DA0186"/>
    <w:rsid w:val="00DA01A7"/>
    <w:rsid w:val="00DA2C8E"/>
    <w:rsid w:val="00DA3924"/>
    <w:rsid w:val="00DA3ABC"/>
    <w:rsid w:val="00DA6ACA"/>
    <w:rsid w:val="00DB0548"/>
    <w:rsid w:val="00DB181A"/>
    <w:rsid w:val="00DB3E31"/>
    <w:rsid w:val="00DB515E"/>
    <w:rsid w:val="00DB5B6C"/>
    <w:rsid w:val="00DB7DDD"/>
    <w:rsid w:val="00DC0117"/>
    <w:rsid w:val="00DC0B0F"/>
    <w:rsid w:val="00DC10BE"/>
    <w:rsid w:val="00DC57EB"/>
    <w:rsid w:val="00DC6A51"/>
    <w:rsid w:val="00DC7CFE"/>
    <w:rsid w:val="00DD01BF"/>
    <w:rsid w:val="00DD30C2"/>
    <w:rsid w:val="00DD492E"/>
    <w:rsid w:val="00DD4AC2"/>
    <w:rsid w:val="00DD4D06"/>
    <w:rsid w:val="00DD5221"/>
    <w:rsid w:val="00DD5F06"/>
    <w:rsid w:val="00DD7151"/>
    <w:rsid w:val="00DE0C8E"/>
    <w:rsid w:val="00DE1000"/>
    <w:rsid w:val="00DE5ABB"/>
    <w:rsid w:val="00DE63CC"/>
    <w:rsid w:val="00DE77D1"/>
    <w:rsid w:val="00DF052E"/>
    <w:rsid w:val="00DF1525"/>
    <w:rsid w:val="00DF54CB"/>
    <w:rsid w:val="00DF5B83"/>
    <w:rsid w:val="00DF5E96"/>
    <w:rsid w:val="00DF7848"/>
    <w:rsid w:val="00DF7FE0"/>
    <w:rsid w:val="00E018C5"/>
    <w:rsid w:val="00E10EE3"/>
    <w:rsid w:val="00E120D3"/>
    <w:rsid w:val="00E12456"/>
    <w:rsid w:val="00E12FE9"/>
    <w:rsid w:val="00E14DBD"/>
    <w:rsid w:val="00E20336"/>
    <w:rsid w:val="00E2386C"/>
    <w:rsid w:val="00E24EBC"/>
    <w:rsid w:val="00E25F5C"/>
    <w:rsid w:val="00E26215"/>
    <w:rsid w:val="00E433F7"/>
    <w:rsid w:val="00E43EAF"/>
    <w:rsid w:val="00E440CA"/>
    <w:rsid w:val="00E44E32"/>
    <w:rsid w:val="00E45147"/>
    <w:rsid w:val="00E4541B"/>
    <w:rsid w:val="00E50EEE"/>
    <w:rsid w:val="00E519BF"/>
    <w:rsid w:val="00E51C37"/>
    <w:rsid w:val="00E53728"/>
    <w:rsid w:val="00E56371"/>
    <w:rsid w:val="00E56E33"/>
    <w:rsid w:val="00E62C0C"/>
    <w:rsid w:val="00E65020"/>
    <w:rsid w:val="00E6569D"/>
    <w:rsid w:val="00E65D0E"/>
    <w:rsid w:val="00E67ECB"/>
    <w:rsid w:val="00E702EB"/>
    <w:rsid w:val="00E7116B"/>
    <w:rsid w:val="00E71D56"/>
    <w:rsid w:val="00E741C8"/>
    <w:rsid w:val="00E750C9"/>
    <w:rsid w:val="00E76357"/>
    <w:rsid w:val="00E77E97"/>
    <w:rsid w:val="00E80F59"/>
    <w:rsid w:val="00E841EA"/>
    <w:rsid w:val="00E844AE"/>
    <w:rsid w:val="00E911F6"/>
    <w:rsid w:val="00E9360A"/>
    <w:rsid w:val="00E957AE"/>
    <w:rsid w:val="00E95E41"/>
    <w:rsid w:val="00E96FA4"/>
    <w:rsid w:val="00E979CD"/>
    <w:rsid w:val="00EA1072"/>
    <w:rsid w:val="00EA1C80"/>
    <w:rsid w:val="00EA69EB"/>
    <w:rsid w:val="00EA7310"/>
    <w:rsid w:val="00EA7EC2"/>
    <w:rsid w:val="00EB2AF7"/>
    <w:rsid w:val="00EB41F6"/>
    <w:rsid w:val="00EB4E46"/>
    <w:rsid w:val="00EB67E9"/>
    <w:rsid w:val="00EB692E"/>
    <w:rsid w:val="00EC1766"/>
    <w:rsid w:val="00EC176F"/>
    <w:rsid w:val="00EC2F7F"/>
    <w:rsid w:val="00EC3311"/>
    <w:rsid w:val="00EC5DDC"/>
    <w:rsid w:val="00ED3CA8"/>
    <w:rsid w:val="00ED5441"/>
    <w:rsid w:val="00EE077F"/>
    <w:rsid w:val="00EE59C0"/>
    <w:rsid w:val="00EE6B2C"/>
    <w:rsid w:val="00EF07F6"/>
    <w:rsid w:val="00EF22F3"/>
    <w:rsid w:val="00EF6F0D"/>
    <w:rsid w:val="00F0376D"/>
    <w:rsid w:val="00F0470B"/>
    <w:rsid w:val="00F11023"/>
    <w:rsid w:val="00F12132"/>
    <w:rsid w:val="00F12E16"/>
    <w:rsid w:val="00F16185"/>
    <w:rsid w:val="00F16B76"/>
    <w:rsid w:val="00F179F7"/>
    <w:rsid w:val="00F20B53"/>
    <w:rsid w:val="00F21127"/>
    <w:rsid w:val="00F21DC6"/>
    <w:rsid w:val="00F22AD3"/>
    <w:rsid w:val="00F22C5C"/>
    <w:rsid w:val="00F23287"/>
    <w:rsid w:val="00F23608"/>
    <w:rsid w:val="00F26814"/>
    <w:rsid w:val="00F30439"/>
    <w:rsid w:val="00F31F6C"/>
    <w:rsid w:val="00F32BBF"/>
    <w:rsid w:val="00F332EB"/>
    <w:rsid w:val="00F33771"/>
    <w:rsid w:val="00F33F3A"/>
    <w:rsid w:val="00F348DE"/>
    <w:rsid w:val="00F358AE"/>
    <w:rsid w:val="00F36A1C"/>
    <w:rsid w:val="00F41069"/>
    <w:rsid w:val="00F424DB"/>
    <w:rsid w:val="00F43D07"/>
    <w:rsid w:val="00F46D18"/>
    <w:rsid w:val="00F501B7"/>
    <w:rsid w:val="00F51FC3"/>
    <w:rsid w:val="00F6303B"/>
    <w:rsid w:val="00F7032F"/>
    <w:rsid w:val="00F72021"/>
    <w:rsid w:val="00F756F7"/>
    <w:rsid w:val="00F75FEC"/>
    <w:rsid w:val="00F80DA7"/>
    <w:rsid w:val="00F82A53"/>
    <w:rsid w:val="00F84394"/>
    <w:rsid w:val="00F84BB6"/>
    <w:rsid w:val="00F8588C"/>
    <w:rsid w:val="00F86161"/>
    <w:rsid w:val="00F875FB"/>
    <w:rsid w:val="00F903C0"/>
    <w:rsid w:val="00F9255A"/>
    <w:rsid w:val="00F97C71"/>
    <w:rsid w:val="00F97CCF"/>
    <w:rsid w:val="00FA1C20"/>
    <w:rsid w:val="00FA1C68"/>
    <w:rsid w:val="00FB09D7"/>
    <w:rsid w:val="00FB3492"/>
    <w:rsid w:val="00FB3693"/>
    <w:rsid w:val="00FB3C6A"/>
    <w:rsid w:val="00FB77F9"/>
    <w:rsid w:val="00FC115B"/>
    <w:rsid w:val="00FD0777"/>
    <w:rsid w:val="00FD0ACF"/>
    <w:rsid w:val="00FD3B54"/>
    <w:rsid w:val="00FD3B9A"/>
    <w:rsid w:val="00FD5B64"/>
    <w:rsid w:val="00FE0CD3"/>
    <w:rsid w:val="00FE1B92"/>
    <w:rsid w:val="00FE29F8"/>
    <w:rsid w:val="00FE4C67"/>
    <w:rsid w:val="00FE6779"/>
    <w:rsid w:val="00FE7944"/>
    <w:rsid w:val="00FE7BCE"/>
    <w:rsid w:val="00FF3A84"/>
    <w:rsid w:val="00FF4CED"/>
    <w:rsid w:val="00FF520B"/>
    <w:rsid w:val="00FF6D10"/>
    <w:rsid w:val="00FF73F5"/>
    <w:rsid w:val="00FF78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27351"/>
  <w15:docId w15:val="{2C71C41C-FC61-40F4-9F90-B90AA4111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GB"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56C83"/>
    <w:pPr>
      <w:spacing w:after="200" w:line="276" w:lineRule="auto"/>
    </w:pPr>
    <w:rPr>
      <w:rFonts w:ascii="Calibri" w:hAnsi="Calibri" w:cs="Arial Unicode MS"/>
      <w:color w:val="000000"/>
      <w:sz w:val="22"/>
      <w:szCs w:val="22"/>
      <w:u w:color="000000"/>
      <w:lang w:val="en-US"/>
      <w14:textOutline w14:w="0" w14:cap="flat" w14:cmpd="sng" w14:algn="ctr">
        <w14:noFill/>
        <w14:prstDash w14:val="solid"/>
        <w14:bevel/>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berarbeitung">
    <w:name w:val="Revision"/>
    <w:hidden/>
    <w:uiPriority w:val="99"/>
    <w:semiHidden/>
    <w:rsid w:val="00FD0ACF"/>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NichtaufgelsteErwhnung">
    <w:name w:val="Unresolved Mention"/>
    <w:basedOn w:val="Absatz-Standardschriftart"/>
    <w:uiPriority w:val="99"/>
    <w:semiHidden/>
    <w:unhideWhenUsed/>
    <w:rsid w:val="00412D32"/>
    <w:rPr>
      <w:color w:val="605E5C"/>
      <w:shd w:val="clear" w:color="auto" w:fill="E1DFDD"/>
    </w:rPr>
  </w:style>
  <w:style w:type="character" w:styleId="Kommentarzeichen">
    <w:name w:val="annotation reference"/>
    <w:basedOn w:val="Absatz-Standardschriftart"/>
    <w:uiPriority w:val="99"/>
    <w:semiHidden/>
    <w:unhideWhenUsed/>
    <w:rsid w:val="00E957AE"/>
    <w:rPr>
      <w:sz w:val="16"/>
      <w:szCs w:val="16"/>
    </w:rPr>
  </w:style>
  <w:style w:type="paragraph" w:styleId="Kommentartext">
    <w:name w:val="annotation text"/>
    <w:basedOn w:val="Standard"/>
    <w:link w:val="KommentartextZchn"/>
    <w:uiPriority w:val="99"/>
    <w:unhideWhenUsed/>
    <w:rsid w:val="00E957AE"/>
    <w:pPr>
      <w:spacing w:line="240" w:lineRule="auto"/>
    </w:pPr>
    <w:rPr>
      <w:sz w:val="20"/>
      <w:szCs w:val="20"/>
    </w:rPr>
  </w:style>
  <w:style w:type="character" w:customStyle="1" w:styleId="KommentartextZchn">
    <w:name w:val="Kommentartext Zchn"/>
    <w:basedOn w:val="Absatz-Standardschriftart"/>
    <w:link w:val="Kommentartext"/>
    <w:uiPriority w:val="99"/>
    <w:rsid w:val="00E957AE"/>
    <w:rPr>
      <w:rFonts w:ascii="Calibri" w:hAnsi="Calibri" w:cs="Arial Unicode MS"/>
      <w:color w:val="000000"/>
      <w:u w:color="000000"/>
      <w14:textOutline w14:w="0" w14:cap="flat" w14:cmpd="sng" w14:algn="ctr">
        <w14:noFill/>
        <w14:prstDash w14:val="solid"/>
        <w14:bevel/>
      </w14:textOutline>
    </w:rPr>
  </w:style>
  <w:style w:type="paragraph" w:styleId="Kommentarthema">
    <w:name w:val="annotation subject"/>
    <w:basedOn w:val="Kommentartext"/>
    <w:next w:val="Kommentartext"/>
    <w:link w:val="KommentarthemaZchn"/>
    <w:uiPriority w:val="99"/>
    <w:semiHidden/>
    <w:unhideWhenUsed/>
    <w:rsid w:val="00E957AE"/>
    <w:rPr>
      <w:b/>
      <w:bCs/>
    </w:rPr>
  </w:style>
  <w:style w:type="character" w:customStyle="1" w:styleId="KommentarthemaZchn">
    <w:name w:val="Kommentarthema Zchn"/>
    <w:basedOn w:val="KommentartextZchn"/>
    <w:link w:val="Kommentarthema"/>
    <w:uiPriority w:val="99"/>
    <w:semiHidden/>
    <w:rsid w:val="00E957AE"/>
    <w:rPr>
      <w:rFonts w:ascii="Calibri" w:hAnsi="Calibri" w:cs="Arial Unicode MS"/>
      <w:b/>
      <w:bCs/>
      <w:color w:val="000000"/>
      <w:u w:color="000000"/>
      <w14:textOutline w14:w="0" w14:cap="flat" w14:cmpd="sng" w14:algn="ctr">
        <w14:noFill/>
        <w14:prstDash w14:val="solid"/>
        <w14:bevel/>
      </w14:textOutline>
    </w:rPr>
  </w:style>
  <w:style w:type="paragraph" w:styleId="StandardWeb">
    <w:name w:val="Normal (Web)"/>
    <w:basedOn w:val="Standard"/>
    <w:uiPriority w:val="99"/>
    <w:semiHidden/>
    <w:unhideWhenUsed/>
    <w:rsid w:val="008C3E0A"/>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Times New Roman" w:eastAsia="Times New Roman" w:hAnsi="Times New Roman" w:cs="Times New Roman"/>
      <w:color w:val="auto"/>
      <w:sz w:val="24"/>
      <w:szCs w:val="24"/>
      <w:bdr w:val="none" w:sz="0" w:space="0" w:color="auto"/>
      <w14:textOutline w14:w="0" w14:cap="rnd" w14:cmpd="sng" w14:algn="ctr">
        <w14:noFill/>
        <w14:prstDash w14:val="solid"/>
        <w14:bevel/>
      </w14:textOutline>
    </w:rPr>
  </w:style>
  <w:style w:type="table" w:styleId="Tabellenraster">
    <w:name w:val="Table Grid"/>
    <w:basedOn w:val="NormaleTabelle"/>
    <w:uiPriority w:val="39"/>
    <w:rsid w:val="009A18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02140">
      <w:bodyDiv w:val="1"/>
      <w:marLeft w:val="0"/>
      <w:marRight w:val="0"/>
      <w:marTop w:val="0"/>
      <w:marBottom w:val="0"/>
      <w:divBdr>
        <w:top w:val="none" w:sz="0" w:space="0" w:color="auto"/>
        <w:left w:val="none" w:sz="0" w:space="0" w:color="auto"/>
        <w:bottom w:val="none" w:sz="0" w:space="0" w:color="auto"/>
        <w:right w:val="none" w:sz="0" w:space="0" w:color="auto"/>
      </w:divBdr>
      <w:divsChild>
        <w:div w:id="2141998846">
          <w:marLeft w:val="0"/>
          <w:marRight w:val="0"/>
          <w:marTop w:val="0"/>
          <w:marBottom w:val="0"/>
          <w:divBdr>
            <w:top w:val="none" w:sz="0" w:space="0" w:color="auto"/>
            <w:left w:val="none" w:sz="0" w:space="0" w:color="auto"/>
            <w:bottom w:val="none" w:sz="0" w:space="0" w:color="auto"/>
            <w:right w:val="none" w:sz="0" w:space="0" w:color="auto"/>
          </w:divBdr>
        </w:div>
        <w:div w:id="1944798550">
          <w:marLeft w:val="0"/>
          <w:marRight w:val="0"/>
          <w:marTop w:val="240"/>
          <w:marBottom w:val="240"/>
          <w:divBdr>
            <w:top w:val="none" w:sz="0" w:space="0" w:color="auto"/>
            <w:left w:val="none" w:sz="0" w:space="0" w:color="auto"/>
            <w:bottom w:val="none" w:sz="0" w:space="0" w:color="auto"/>
            <w:right w:val="none" w:sz="0" w:space="0" w:color="auto"/>
          </w:divBdr>
        </w:div>
        <w:div w:id="419378760">
          <w:marLeft w:val="0"/>
          <w:marRight w:val="0"/>
          <w:marTop w:val="240"/>
          <w:marBottom w:val="240"/>
          <w:divBdr>
            <w:top w:val="none" w:sz="0" w:space="0" w:color="auto"/>
            <w:left w:val="none" w:sz="0" w:space="0" w:color="auto"/>
            <w:bottom w:val="none" w:sz="0" w:space="0" w:color="auto"/>
            <w:right w:val="none" w:sz="0" w:space="0" w:color="auto"/>
          </w:divBdr>
        </w:div>
        <w:div w:id="2030177311">
          <w:marLeft w:val="0"/>
          <w:marRight w:val="0"/>
          <w:marTop w:val="240"/>
          <w:marBottom w:val="240"/>
          <w:divBdr>
            <w:top w:val="none" w:sz="0" w:space="0" w:color="auto"/>
            <w:left w:val="none" w:sz="0" w:space="0" w:color="auto"/>
            <w:bottom w:val="none" w:sz="0" w:space="0" w:color="auto"/>
            <w:right w:val="none" w:sz="0" w:space="0" w:color="auto"/>
          </w:divBdr>
        </w:div>
      </w:divsChild>
    </w:div>
    <w:div w:id="32584637">
      <w:bodyDiv w:val="1"/>
      <w:marLeft w:val="0"/>
      <w:marRight w:val="0"/>
      <w:marTop w:val="0"/>
      <w:marBottom w:val="0"/>
      <w:divBdr>
        <w:top w:val="none" w:sz="0" w:space="0" w:color="auto"/>
        <w:left w:val="none" w:sz="0" w:space="0" w:color="auto"/>
        <w:bottom w:val="none" w:sz="0" w:space="0" w:color="auto"/>
        <w:right w:val="none" w:sz="0" w:space="0" w:color="auto"/>
      </w:divBdr>
    </w:div>
    <w:div w:id="257103469">
      <w:bodyDiv w:val="1"/>
      <w:marLeft w:val="0"/>
      <w:marRight w:val="0"/>
      <w:marTop w:val="0"/>
      <w:marBottom w:val="0"/>
      <w:divBdr>
        <w:top w:val="none" w:sz="0" w:space="0" w:color="auto"/>
        <w:left w:val="none" w:sz="0" w:space="0" w:color="auto"/>
        <w:bottom w:val="none" w:sz="0" w:space="0" w:color="auto"/>
        <w:right w:val="none" w:sz="0" w:space="0" w:color="auto"/>
      </w:divBdr>
      <w:divsChild>
        <w:div w:id="819231224">
          <w:marLeft w:val="0"/>
          <w:marRight w:val="0"/>
          <w:marTop w:val="240"/>
          <w:marBottom w:val="240"/>
          <w:divBdr>
            <w:top w:val="none" w:sz="0" w:space="0" w:color="auto"/>
            <w:left w:val="none" w:sz="0" w:space="0" w:color="auto"/>
            <w:bottom w:val="none" w:sz="0" w:space="0" w:color="auto"/>
            <w:right w:val="none" w:sz="0" w:space="0" w:color="auto"/>
          </w:divBdr>
        </w:div>
        <w:div w:id="1497958961">
          <w:marLeft w:val="0"/>
          <w:marRight w:val="0"/>
          <w:marTop w:val="240"/>
          <w:marBottom w:val="240"/>
          <w:divBdr>
            <w:top w:val="none" w:sz="0" w:space="0" w:color="auto"/>
            <w:left w:val="none" w:sz="0" w:space="0" w:color="auto"/>
            <w:bottom w:val="none" w:sz="0" w:space="0" w:color="auto"/>
            <w:right w:val="none" w:sz="0" w:space="0" w:color="auto"/>
          </w:divBdr>
        </w:div>
      </w:divsChild>
    </w:div>
    <w:div w:id="439763613">
      <w:bodyDiv w:val="1"/>
      <w:marLeft w:val="0"/>
      <w:marRight w:val="0"/>
      <w:marTop w:val="0"/>
      <w:marBottom w:val="0"/>
      <w:divBdr>
        <w:top w:val="none" w:sz="0" w:space="0" w:color="auto"/>
        <w:left w:val="none" w:sz="0" w:space="0" w:color="auto"/>
        <w:bottom w:val="none" w:sz="0" w:space="0" w:color="auto"/>
        <w:right w:val="none" w:sz="0" w:space="0" w:color="auto"/>
      </w:divBdr>
      <w:divsChild>
        <w:div w:id="1092049016">
          <w:marLeft w:val="0"/>
          <w:marRight w:val="0"/>
          <w:marTop w:val="0"/>
          <w:marBottom w:val="0"/>
          <w:divBdr>
            <w:top w:val="none" w:sz="0" w:space="0" w:color="auto"/>
            <w:left w:val="none" w:sz="0" w:space="0" w:color="auto"/>
            <w:bottom w:val="none" w:sz="0" w:space="0" w:color="auto"/>
            <w:right w:val="none" w:sz="0" w:space="0" w:color="auto"/>
          </w:divBdr>
        </w:div>
      </w:divsChild>
    </w:div>
    <w:div w:id="464469318">
      <w:bodyDiv w:val="1"/>
      <w:marLeft w:val="0"/>
      <w:marRight w:val="0"/>
      <w:marTop w:val="0"/>
      <w:marBottom w:val="0"/>
      <w:divBdr>
        <w:top w:val="none" w:sz="0" w:space="0" w:color="auto"/>
        <w:left w:val="none" w:sz="0" w:space="0" w:color="auto"/>
        <w:bottom w:val="none" w:sz="0" w:space="0" w:color="auto"/>
        <w:right w:val="none" w:sz="0" w:space="0" w:color="auto"/>
      </w:divBdr>
      <w:divsChild>
        <w:div w:id="1540585715">
          <w:marLeft w:val="360"/>
          <w:marRight w:val="0"/>
          <w:marTop w:val="200"/>
          <w:marBottom w:val="0"/>
          <w:divBdr>
            <w:top w:val="none" w:sz="0" w:space="0" w:color="auto"/>
            <w:left w:val="none" w:sz="0" w:space="0" w:color="auto"/>
            <w:bottom w:val="none" w:sz="0" w:space="0" w:color="auto"/>
            <w:right w:val="none" w:sz="0" w:space="0" w:color="auto"/>
          </w:divBdr>
        </w:div>
      </w:divsChild>
    </w:div>
    <w:div w:id="596064756">
      <w:bodyDiv w:val="1"/>
      <w:marLeft w:val="0"/>
      <w:marRight w:val="0"/>
      <w:marTop w:val="0"/>
      <w:marBottom w:val="0"/>
      <w:divBdr>
        <w:top w:val="none" w:sz="0" w:space="0" w:color="auto"/>
        <w:left w:val="none" w:sz="0" w:space="0" w:color="auto"/>
        <w:bottom w:val="none" w:sz="0" w:space="0" w:color="auto"/>
        <w:right w:val="none" w:sz="0" w:space="0" w:color="auto"/>
      </w:divBdr>
    </w:div>
    <w:div w:id="659620702">
      <w:bodyDiv w:val="1"/>
      <w:marLeft w:val="0"/>
      <w:marRight w:val="0"/>
      <w:marTop w:val="0"/>
      <w:marBottom w:val="0"/>
      <w:divBdr>
        <w:top w:val="none" w:sz="0" w:space="0" w:color="auto"/>
        <w:left w:val="none" w:sz="0" w:space="0" w:color="auto"/>
        <w:bottom w:val="none" w:sz="0" w:space="0" w:color="auto"/>
        <w:right w:val="none" w:sz="0" w:space="0" w:color="auto"/>
      </w:divBdr>
    </w:div>
    <w:div w:id="749470866">
      <w:bodyDiv w:val="1"/>
      <w:marLeft w:val="0"/>
      <w:marRight w:val="0"/>
      <w:marTop w:val="0"/>
      <w:marBottom w:val="0"/>
      <w:divBdr>
        <w:top w:val="none" w:sz="0" w:space="0" w:color="auto"/>
        <w:left w:val="none" w:sz="0" w:space="0" w:color="auto"/>
        <w:bottom w:val="none" w:sz="0" w:space="0" w:color="auto"/>
        <w:right w:val="none" w:sz="0" w:space="0" w:color="auto"/>
      </w:divBdr>
      <w:divsChild>
        <w:div w:id="1538816320">
          <w:marLeft w:val="360"/>
          <w:marRight w:val="0"/>
          <w:marTop w:val="200"/>
          <w:marBottom w:val="0"/>
          <w:divBdr>
            <w:top w:val="none" w:sz="0" w:space="0" w:color="auto"/>
            <w:left w:val="none" w:sz="0" w:space="0" w:color="auto"/>
            <w:bottom w:val="none" w:sz="0" w:space="0" w:color="auto"/>
            <w:right w:val="none" w:sz="0" w:space="0" w:color="auto"/>
          </w:divBdr>
        </w:div>
      </w:divsChild>
    </w:div>
    <w:div w:id="807864831">
      <w:bodyDiv w:val="1"/>
      <w:marLeft w:val="0"/>
      <w:marRight w:val="0"/>
      <w:marTop w:val="0"/>
      <w:marBottom w:val="0"/>
      <w:divBdr>
        <w:top w:val="none" w:sz="0" w:space="0" w:color="auto"/>
        <w:left w:val="none" w:sz="0" w:space="0" w:color="auto"/>
        <w:bottom w:val="none" w:sz="0" w:space="0" w:color="auto"/>
        <w:right w:val="none" w:sz="0" w:space="0" w:color="auto"/>
      </w:divBdr>
    </w:div>
    <w:div w:id="824398132">
      <w:bodyDiv w:val="1"/>
      <w:marLeft w:val="0"/>
      <w:marRight w:val="0"/>
      <w:marTop w:val="0"/>
      <w:marBottom w:val="0"/>
      <w:divBdr>
        <w:top w:val="none" w:sz="0" w:space="0" w:color="auto"/>
        <w:left w:val="none" w:sz="0" w:space="0" w:color="auto"/>
        <w:bottom w:val="none" w:sz="0" w:space="0" w:color="auto"/>
        <w:right w:val="none" w:sz="0" w:space="0" w:color="auto"/>
      </w:divBdr>
    </w:div>
    <w:div w:id="858740974">
      <w:bodyDiv w:val="1"/>
      <w:marLeft w:val="0"/>
      <w:marRight w:val="0"/>
      <w:marTop w:val="0"/>
      <w:marBottom w:val="0"/>
      <w:divBdr>
        <w:top w:val="none" w:sz="0" w:space="0" w:color="auto"/>
        <w:left w:val="none" w:sz="0" w:space="0" w:color="auto"/>
        <w:bottom w:val="none" w:sz="0" w:space="0" w:color="auto"/>
        <w:right w:val="none" w:sz="0" w:space="0" w:color="auto"/>
      </w:divBdr>
    </w:div>
    <w:div w:id="861745759">
      <w:bodyDiv w:val="1"/>
      <w:marLeft w:val="0"/>
      <w:marRight w:val="0"/>
      <w:marTop w:val="0"/>
      <w:marBottom w:val="0"/>
      <w:divBdr>
        <w:top w:val="none" w:sz="0" w:space="0" w:color="auto"/>
        <w:left w:val="none" w:sz="0" w:space="0" w:color="auto"/>
        <w:bottom w:val="none" w:sz="0" w:space="0" w:color="auto"/>
        <w:right w:val="none" w:sz="0" w:space="0" w:color="auto"/>
      </w:divBdr>
      <w:divsChild>
        <w:div w:id="300887829">
          <w:marLeft w:val="0"/>
          <w:marRight w:val="0"/>
          <w:marTop w:val="0"/>
          <w:marBottom w:val="0"/>
          <w:divBdr>
            <w:top w:val="none" w:sz="0" w:space="0" w:color="auto"/>
            <w:left w:val="none" w:sz="0" w:space="0" w:color="auto"/>
            <w:bottom w:val="none" w:sz="0" w:space="0" w:color="auto"/>
            <w:right w:val="none" w:sz="0" w:space="0" w:color="auto"/>
          </w:divBdr>
        </w:div>
        <w:div w:id="1568227348">
          <w:marLeft w:val="0"/>
          <w:marRight w:val="0"/>
          <w:marTop w:val="240"/>
          <w:marBottom w:val="240"/>
          <w:divBdr>
            <w:top w:val="none" w:sz="0" w:space="0" w:color="auto"/>
            <w:left w:val="none" w:sz="0" w:space="0" w:color="auto"/>
            <w:bottom w:val="none" w:sz="0" w:space="0" w:color="auto"/>
            <w:right w:val="none" w:sz="0" w:space="0" w:color="auto"/>
          </w:divBdr>
        </w:div>
        <w:div w:id="1309283065">
          <w:marLeft w:val="0"/>
          <w:marRight w:val="0"/>
          <w:marTop w:val="240"/>
          <w:marBottom w:val="240"/>
          <w:divBdr>
            <w:top w:val="none" w:sz="0" w:space="0" w:color="auto"/>
            <w:left w:val="none" w:sz="0" w:space="0" w:color="auto"/>
            <w:bottom w:val="none" w:sz="0" w:space="0" w:color="auto"/>
            <w:right w:val="none" w:sz="0" w:space="0" w:color="auto"/>
          </w:divBdr>
        </w:div>
        <w:div w:id="1568222619">
          <w:marLeft w:val="0"/>
          <w:marRight w:val="0"/>
          <w:marTop w:val="240"/>
          <w:marBottom w:val="240"/>
          <w:divBdr>
            <w:top w:val="none" w:sz="0" w:space="0" w:color="auto"/>
            <w:left w:val="none" w:sz="0" w:space="0" w:color="auto"/>
            <w:bottom w:val="none" w:sz="0" w:space="0" w:color="auto"/>
            <w:right w:val="none" w:sz="0" w:space="0" w:color="auto"/>
          </w:divBdr>
        </w:div>
      </w:divsChild>
    </w:div>
    <w:div w:id="1008557430">
      <w:bodyDiv w:val="1"/>
      <w:marLeft w:val="0"/>
      <w:marRight w:val="0"/>
      <w:marTop w:val="0"/>
      <w:marBottom w:val="0"/>
      <w:divBdr>
        <w:top w:val="none" w:sz="0" w:space="0" w:color="auto"/>
        <w:left w:val="none" w:sz="0" w:space="0" w:color="auto"/>
        <w:bottom w:val="none" w:sz="0" w:space="0" w:color="auto"/>
        <w:right w:val="none" w:sz="0" w:space="0" w:color="auto"/>
      </w:divBdr>
      <w:divsChild>
        <w:div w:id="1552883655">
          <w:marLeft w:val="0"/>
          <w:marRight w:val="0"/>
          <w:marTop w:val="0"/>
          <w:marBottom w:val="0"/>
          <w:divBdr>
            <w:top w:val="none" w:sz="0" w:space="0" w:color="auto"/>
            <w:left w:val="none" w:sz="0" w:space="0" w:color="auto"/>
            <w:bottom w:val="none" w:sz="0" w:space="0" w:color="auto"/>
            <w:right w:val="none" w:sz="0" w:space="0" w:color="auto"/>
          </w:divBdr>
        </w:div>
        <w:div w:id="519856666">
          <w:marLeft w:val="0"/>
          <w:marRight w:val="0"/>
          <w:marTop w:val="240"/>
          <w:marBottom w:val="240"/>
          <w:divBdr>
            <w:top w:val="none" w:sz="0" w:space="0" w:color="auto"/>
            <w:left w:val="none" w:sz="0" w:space="0" w:color="auto"/>
            <w:bottom w:val="none" w:sz="0" w:space="0" w:color="auto"/>
            <w:right w:val="none" w:sz="0" w:space="0" w:color="auto"/>
          </w:divBdr>
        </w:div>
        <w:div w:id="433983359">
          <w:marLeft w:val="0"/>
          <w:marRight w:val="0"/>
          <w:marTop w:val="240"/>
          <w:marBottom w:val="240"/>
          <w:divBdr>
            <w:top w:val="none" w:sz="0" w:space="0" w:color="auto"/>
            <w:left w:val="none" w:sz="0" w:space="0" w:color="auto"/>
            <w:bottom w:val="none" w:sz="0" w:space="0" w:color="auto"/>
            <w:right w:val="none" w:sz="0" w:space="0" w:color="auto"/>
          </w:divBdr>
        </w:div>
        <w:div w:id="2144809278">
          <w:marLeft w:val="0"/>
          <w:marRight w:val="0"/>
          <w:marTop w:val="240"/>
          <w:marBottom w:val="240"/>
          <w:divBdr>
            <w:top w:val="none" w:sz="0" w:space="0" w:color="auto"/>
            <w:left w:val="none" w:sz="0" w:space="0" w:color="auto"/>
            <w:bottom w:val="none" w:sz="0" w:space="0" w:color="auto"/>
            <w:right w:val="none" w:sz="0" w:space="0" w:color="auto"/>
          </w:divBdr>
        </w:div>
      </w:divsChild>
    </w:div>
    <w:div w:id="1190333614">
      <w:bodyDiv w:val="1"/>
      <w:marLeft w:val="0"/>
      <w:marRight w:val="0"/>
      <w:marTop w:val="0"/>
      <w:marBottom w:val="0"/>
      <w:divBdr>
        <w:top w:val="none" w:sz="0" w:space="0" w:color="auto"/>
        <w:left w:val="none" w:sz="0" w:space="0" w:color="auto"/>
        <w:bottom w:val="none" w:sz="0" w:space="0" w:color="auto"/>
        <w:right w:val="none" w:sz="0" w:space="0" w:color="auto"/>
      </w:divBdr>
    </w:div>
    <w:div w:id="1193768087">
      <w:bodyDiv w:val="1"/>
      <w:marLeft w:val="0"/>
      <w:marRight w:val="0"/>
      <w:marTop w:val="0"/>
      <w:marBottom w:val="0"/>
      <w:divBdr>
        <w:top w:val="none" w:sz="0" w:space="0" w:color="auto"/>
        <w:left w:val="none" w:sz="0" w:space="0" w:color="auto"/>
        <w:bottom w:val="none" w:sz="0" w:space="0" w:color="auto"/>
        <w:right w:val="none" w:sz="0" w:space="0" w:color="auto"/>
      </w:divBdr>
    </w:div>
    <w:div w:id="1214581396">
      <w:bodyDiv w:val="1"/>
      <w:marLeft w:val="0"/>
      <w:marRight w:val="0"/>
      <w:marTop w:val="0"/>
      <w:marBottom w:val="0"/>
      <w:divBdr>
        <w:top w:val="none" w:sz="0" w:space="0" w:color="auto"/>
        <w:left w:val="none" w:sz="0" w:space="0" w:color="auto"/>
        <w:bottom w:val="none" w:sz="0" w:space="0" w:color="auto"/>
        <w:right w:val="none" w:sz="0" w:space="0" w:color="auto"/>
      </w:divBdr>
    </w:div>
    <w:div w:id="1216315004">
      <w:bodyDiv w:val="1"/>
      <w:marLeft w:val="0"/>
      <w:marRight w:val="0"/>
      <w:marTop w:val="0"/>
      <w:marBottom w:val="0"/>
      <w:divBdr>
        <w:top w:val="none" w:sz="0" w:space="0" w:color="auto"/>
        <w:left w:val="none" w:sz="0" w:space="0" w:color="auto"/>
        <w:bottom w:val="none" w:sz="0" w:space="0" w:color="auto"/>
        <w:right w:val="none" w:sz="0" w:space="0" w:color="auto"/>
      </w:divBdr>
    </w:div>
    <w:div w:id="1235161602">
      <w:bodyDiv w:val="1"/>
      <w:marLeft w:val="0"/>
      <w:marRight w:val="0"/>
      <w:marTop w:val="0"/>
      <w:marBottom w:val="0"/>
      <w:divBdr>
        <w:top w:val="none" w:sz="0" w:space="0" w:color="auto"/>
        <w:left w:val="none" w:sz="0" w:space="0" w:color="auto"/>
        <w:bottom w:val="none" w:sz="0" w:space="0" w:color="auto"/>
        <w:right w:val="none" w:sz="0" w:space="0" w:color="auto"/>
      </w:divBdr>
    </w:div>
    <w:div w:id="1240990877">
      <w:bodyDiv w:val="1"/>
      <w:marLeft w:val="0"/>
      <w:marRight w:val="0"/>
      <w:marTop w:val="0"/>
      <w:marBottom w:val="0"/>
      <w:divBdr>
        <w:top w:val="none" w:sz="0" w:space="0" w:color="auto"/>
        <w:left w:val="none" w:sz="0" w:space="0" w:color="auto"/>
        <w:bottom w:val="none" w:sz="0" w:space="0" w:color="auto"/>
        <w:right w:val="none" w:sz="0" w:space="0" w:color="auto"/>
      </w:divBdr>
      <w:divsChild>
        <w:div w:id="1293440229">
          <w:marLeft w:val="0"/>
          <w:marRight w:val="0"/>
          <w:marTop w:val="0"/>
          <w:marBottom w:val="0"/>
          <w:divBdr>
            <w:top w:val="none" w:sz="0" w:space="0" w:color="auto"/>
            <w:left w:val="none" w:sz="0" w:space="0" w:color="auto"/>
            <w:bottom w:val="none" w:sz="0" w:space="0" w:color="auto"/>
            <w:right w:val="none" w:sz="0" w:space="0" w:color="auto"/>
          </w:divBdr>
        </w:div>
        <w:div w:id="74672318">
          <w:marLeft w:val="0"/>
          <w:marRight w:val="0"/>
          <w:marTop w:val="240"/>
          <w:marBottom w:val="240"/>
          <w:divBdr>
            <w:top w:val="none" w:sz="0" w:space="0" w:color="auto"/>
            <w:left w:val="none" w:sz="0" w:space="0" w:color="auto"/>
            <w:bottom w:val="none" w:sz="0" w:space="0" w:color="auto"/>
            <w:right w:val="none" w:sz="0" w:space="0" w:color="auto"/>
          </w:divBdr>
        </w:div>
        <w:div w:id="1427731672">
          <w:marLeft w:val="0"/>
          <w:marRight w:val="0"/>
          <w:marTop w:val="240"/>
          <w:marBottom w:val="240"/>
          <w:divBdr>
            <w:top w:val="none" w:sz="0" w:space="0" w:color="auto"/>
            <w:left w:val="none" w:sz="0" w:space="0" w:color="auto"/>
            <w:bottom w:val="none" w:sz="0" w:space="0" w:color="auto"/>
            <w:right w:val="none" w:sz="0" w:space="0" w:color="auto"/>
          </w:divBdr>
        </w:div>
        <w:div w:id="829251259">
          <w:marLeft w:val="0"/>
          <w:marRight w:val="0"/>
          <w:marTop w:val="240"/>
          <w:marBottom w:val="240"/>
          <w:divBdr>
            <w:top w:val="none" w:sz="0" w:space="0" w:color="auto"/>
            <w:left w:val="none" w:sz="0" w:space="0" w:color="auto"/>
            <w:bottom w:val="none" w:sz="0" w:space="0" w:color="auto"/>
            <w:right w:val="none" w:sz="0" w:space="0" w:color="auto"/>
          </w:divBdr>
        </w:div>
      </w:divsChild>
    </w:div>
    <w:div w:id="1257136299">
      <w:bodyDiv w:val="1"/>
      <w:marLeft w:val="0"/>
      <w:marRight w:val="0"/>
      <w:marTop w:val="0"/>
      <w:marBottom w:val="0"/>
      <w:divBdr>
        <w:top w:val="none" w:sz="0" w:space="0" w:color="auto"/>
        <w:left w:val="none" w:sz="0" w:space="0" w:color="auto"/>
        <w:bottom w:val="none" w:sz="0" w:space="0" w:color="auto"/>
        <w:right w:val="none" w:sz="0" w:space="0" w:color="auto"/>
      </w:divBdr>
      <w:divsChild>
        <w:div w:id="929629843">
          <w:marLeft w:val="0"/>
          <w:marRight w:val="0"/>
          <w:marTop w:val="0"/>
          <w:marBottom w:val="0"/>
          <w:divBdr>
            <w:top w:val="none" w:sz="0" w:space="0" w:color="auto"/>
            <w:left w:val="none" w:sz="0" w:space="0" w:color="auto"/>
            <w:bottom w:val="none" w:sz="0" w:space="0" w:color="auto"/>
            <w:right w:val="none" w:sz="0" w:space="0" w:color="auto"/>
          </w:divBdr>
        </w:div>
      </w:divsChild>
    </w:div>
    <w:div w:id="1276673223">
      <w:bodyDiv w:val="1"/>
      <w:marLeft w:val="0"/>
      <w:marRight w:val="0"/>
      <w:marTop w:val="0"/>
      <w:marBottom w:val="0"/>
      <w:divBdr>
        <w:top w:val="none" w:sz="0" w:space="0" w:color="auto"/>
        <w:left w:val="none" w:sz="0" w:space="0" w:color="auto"/>
        <w:bottom w:val="none" w:sz="0" w:space="0" w:color="auto"/>
        <w:right w:val="none" w:sz="0" w:space="0" w:color="auto"/>
      </w:divBdr>
    </w:div>
    <w:div w:id="1292059584">
      <w:bodyDiv w:val="1"/>
      <w:marLeft w:val="0"/>
      <w:marRight w:val="0"/>
      <w:marTop w:val="0"/>
      <w:marBottom w:val="0"/>
      <w:divBdr>
        <w:top w:val="none" w:sz="0" w:space="0" w:color="auto"/>
        <w:left w:val="none" w:sz="0" w:space="0" w:color="auto"/>
        <w:bottom w:val="none" w:sz="0" w:space="0" w:color="auto"/>
        <w:right w:val="none" w:sz="0" w:space="0" w:color="auto"/>
      </w:divBdr>
    </w:div>
    <w:div w:id="1312177188">
      <w:bodyDiv w:val="1"/>
      <w:marLeft w:val="0"/>
      <w:marRight w:val="0"/>
      <w:marTop w:val="0"/>
      <w:marBottom w:val="0"/>
      <w:divBdr>
        <w:top w:val="none" w:sz="0" w:space="0" w:color="auto"/>
        <w:left w:val="none" w:sz="0" w:space="0" w:color="auto"/>
        <w:bottom w:val="none" w:sz="0" w:space="0" w:color="auto"/>
        <w:right w:val="none" w:sz="0" w:space="0" w:color="auto"/>
      </w:divBdr>
    </w:div>
    <w:div w:id="1378236730">
      <w:bodyDiv w:val="1"/>
      <w:marLeft w:val="0"/>
      <w:marRight w:val="0"/>
      <w:marTop w:val="0"/>
      <w:marBottom w:val="0"/>
      <w:divBdr>
        <w:top w:val="none" w:sz="0" w:space="0" w:color="auto"/>
        <w:left w:val="none" w:sz="0" w:space="0" w:color="auto"/>
        <w:bottom w:val="none" w:sz="0" w:space="0" w:color="auto"/>
        <w:right w:val="none" w:sz="0" w:space="0" w:color="auto"/>
      </w:divBdr>
    </w:div>
    <w:div w:id="1393890122">
      <w:bodyDiv w:val="1"/>
      <w:marLeft w:val="0"/>
      <w:marRight w:val="0"/>
      <w:marTop w:val="0"/>
      <w:marBottom w:val="0"/>
      <w:divBdr>
        <w:top w:val="none" w:sz="0" w:space="0" w:color="auto"/>
        <w:left w:val="none" w:sz="0" w:space="0" w:color="auto"/>
        <w:bottom w:val="none" w:sz="0" w:space="0" w:color="auto"/>
        <w:right w:val="none" w:sz="0" w:space="0" w:color="auto"/>
      </w:divBdr>
    </w:div>
    <w:div w:id="1454594019">
      <w:bodyDiv w:val="1"/>
      <w:marLeft w:val="0"/>
      <w:marRight w:val="0"/>
      <w:marTop w:val="0"/>
      <w:marBottom w:val="0"/>
      <w:divBdr>
        <w:top w:val="none" w:sz="0" w:space="0" w:color="auto"/>
        <w:left w:val="none" w:sz="0" w:space="0" w:color="auto"/>
        <w:bottom w:val="none" w:sz="0" w:space="0" w:color="auto"/>
        <w:right w:val="none" w:sz="0" w:space="0" w:color="auto"/>
      </w:divBdr>
    </w:div>
    <w:div w:id="1461419390">
      <w:bodyDiv w:val="1"/>
      <w:marLeft w:val="0"/>
      <w:marRight w:val="0"/>
      <w:marTop w:val="0"/>
      <w:marBottom w:val="0"/>
      <w:divBdr>
        <w:top w:val="none" w:sz="0" w:space="0" w:color="auto"/>
        <w:left w:val="none" w:sz="0" w:space="0" w:color="auto"/>
        <w:bottom w:val="none" w:sz="0" w:space="0" w:color="auto"/>
        <w:right w:val="none" w:sz="0" w:space="0" w:color="auto"/>
      </w:divBdr>
      <w:divsChild>
        <w:div w:id="1798142444">
          <w:marLeft w:val="0"/>
          <w:marRight w:val="0"/>
          <w:marTop w:val="0"/>
          <w:marBottom w:val="0"/>
          <w:divBdr>
            <w:top w:val="none" w:sz="0" w:space="0" w:color="auto"/>
            <w:left w:val="none" w:sz="0" w:space="0" w:color="auto"/>
            <w:bottom w:val="none" w:sz="0" w:space="0" w:color="auto"/>
            <w:right w:val="none" w:sz="0" w:space="0" w:color="auto"/>
          </w:divBdr>
        </w:div>
        <w:div w:id="1896157930">
          <w:marLeft w:val="0"/>
          <w:marRight w:val="0"/>
          <w:marTop w:val="240"/>
          <w:marBottom w:val="240"/>
          <w:divBdr>
            <w:top w:val="none" w:sz="0" w:space="0" w:color="auto"/>
            <w:left w:val="none" w:sz="0" w:space="0" w:color="auto"/>
            <w:bottom w:val="none" w:sz="0" w:space="0" w:color="auto"/>
            <w:right w:val="none" w:sz="0" w:space="0" w:color="auto"/>
          </w:divBdr>
        </w:div>
        <w:div w:id="618873734">
          <w:marLeft w:val="0"/>
          <w:marRight w:val="0"/>
          <w:marTop w:val="240"/>
          <w:marBottom w:val="240"/>
          <w:divBdr>
            <w:top w:val="none" w:sz="0" w:space="0" w:color="auto"/>
            <w:left w:val="none" w:sz="0" w:space="0" w:color="auto"/>
            <w:bottom w:val="none" w:sz="0" w:space="0" w:color="auto"/>
            <w:right w:val="none" w:sz="0" w:space="0" w:color="auto"/>
          </w:divBdr>
        </w:div>
        <w:div w:id="349795855">
          <w:marLeft w:val="0"/>
          <w:marRight w:val="0"/>
          <w:marTop w:val="240"/>
          <w:marBottom w:val="240"/>
          <w:divBdr>
            <w:top w:val="none" w:sz="0" w:space="0" w:color="auto"/>
            <w:left w:val="none" w:sz="0" w:space="0" w:color="auto"/>
            <w:bottom w:val="none" w:sz="0" w:space="0" w:color="auto"/>
            <w:right w:val="none" w:sz="0" w:space="0" w:color="auto"/>
          </w:divBdr>
        </w:div>
      </w:divsChild>
    </w:div>
    <w:div w:id="1479960404">
      <w:bodyDiv w:val="1"/>
      <w:marLeft w:val="0"/>
      <w:marRight w:val="0"/>
      <w:marTop w:val="0"/>
      <w:marBottom w:val="0"/>
      <w:divBdr>
        <w:top w:val="none" w:sz="0" w:space="0" w:color="auto"/>
        <w:left w:val="none" w:sz="0" w:space="0" w:color="auto"/>
        <w:bottom w:val="none" w:sz="0" w:space="0" w:color="auto"/>
        <w:right w:val="none" w:sz="0" w:space="0" w:color="auto"/>
      </w:divBdr>
    </w:div>
    <w:div w:id="1523087826">
      <w:bodyDiv w:val="1"/>
      <w:marLeft w:val="0"/>
      <w:marRight w:val="0"/>
      <w:marTop w:val="0"/>
      <w:marBottom w:val="0"/>
      <w:divBdr>
        <w:top w:val="none" w:sz="0" w:space="0" w:color="auto"/>
        <w:left w:val="none" w:sz="0" w:space="0" w:color="auto"/>
        <w:bottom w:val="none" w:sz="0" w:space="0" w:color="auto"/>
        <w:right w:val="none" w:sz="0" w:space="0" w:color="auto"/>
      </w:divBdr>
    </w:div>
    <w:div w:id="1599215010">
      <w:bodyDiv w:val="1"/>
      <w:marLeft w:val="0"/>
      <w:marRight w:val="0"/>
      <w:marTop w:val="0"/>
      <w:marBottom w:val="0"/>
      <w:divBdr>
        <w:top w:val="none" w:sz="0" w:space="0" w:color="auto"/>
        <w:left w:val="none" w:sz="0" w:space="0" w:color="auto"/>
        <w:bottom w:val="none" w:sz="0" w:space="0" w:color="auto"/>
        <w:right w:val="none" w:sz="0" w:space="0" w:color="auto"/>
      </w:divBdr>
    </w:div>
    <w:div w:id="1639412197">
      <w:bodyDiv w:val="1"/>
      <w:marLeft w:val="0"/>
      <w:marRight w:val="0"/>
      <w:marTop w:val="0"/>
      <w:marBottom w:val="0"/>
      <w:divBdr>
        <w:top w:val="none" w:sz="0" w:space="0" w:color="auto"/>
        <w:left w:val="none" w:sz="0" w:space="0" w:color="auto"/>
        <w:bottom w:val="none" w:sz="0" w:space="0" w:color="auto"/>
        <w:right w:val="none" w:sz="0" w:space="0" w:color="auto"/>
      </w:divBdr>
    </w:div>
    <w:div w:id="1668360316">
      <w:bodyDiv w:val="1"/>
      <w:marLeft w:val="0"/>
      <w:marRight w:val="0"/>
      <w:marTop w:val="0"/>
      <w:marBottom w:val="0"/>
      <w:divBdr>
        <w:top w:val="none" w:sz="0" w:space="0" w:color="auto"/>
        <w:left w:val="none" w:sz="0" w:space="0" w:color="auto"/>
        <w:bottom w:val="none" w:sz="0" w:space="0" w:color="auto"/>
        <w:right w:val="none" w:sz="0" w:space="0" w:color="auto"/>
      </w:divBdr>
      <w:divsChild>
        <w:div w:id="912740534">
          <w:marLeft w:val="0"/>
          <w:marRight w:val="0"/>
          <w:marTop w:val="0"/>
          <w:marBottom w:val="0"/>
          <w:divBdr>
            <w:top w:val="none" w:sz="0" w:space="0" w:color="auto"/>
            <w:left w:val="none" w:sz="0" w:space="0" w:color="auto"/>
            <w:bottom w:val="none" w:sz="0" w:space="0" w:color="auto"/>
            <w:right w:val="none" w:sz="0" w:space="0" w:color="auto"/>
          </w:divBdr>
        </w:div>
      </w:divsChild>
    </w:div>
    <w:div w:id="1698191260">
      <w:bodyDiv w:val="1"/>
      <w:marLeft w:val="0"/>
      <w:marRight w:val="0"/>
      <w:marTop w:val="0"/>
      <w:marBottom w:val="0"/>
      <w:divBdr>
        <w:top w:val="none" w:sz="0" w:space="0" w:color="auto"/>
        <w:left w:val="none" w:sz="0" w:space="0" w:color="auto"/>
        <w:bottom w:val="none" w:sz="0" w:space="0" w:color="auto"/>
        <w:right w:val="none" w:sz="0" w:space="0" w:color="auto"/>
      </w:divBdr>
    </w:div>
    <w:div w:id="1726487696">
      <w:bodyDiv w:val="1"/>
      <w:marLeft w:val="0"/>
      <w:marRight w:val="0"/>
      <w:marTop w:val="0"/>
      <w:marBottom w:val="0"/>
      <w:divBdr>
        <w:top w:val="none" w:sz="0" w:space="0" w:color="auto"/>
        <w:left w:val="none" w:sz="0" w:space="0" w:color="auto"/>
        <w:bottom w:val="none" w:sz="0" w:space="0" w:color="auto"/>
        <w:right w:val="none" w:sz="0" w:space="0" w:color="auto"/>
      </w:divBdr>
    </w:div>
    <w:div w:id="1762143913">
      <w:bodyDiv w:val="1"/>
      <w:marLeft w:val="0"/>
      <w:marRight w:val="0"/>
      <w:marTop w:val="0"/>
      <w:marBottom w:val="0"/>
      <w:divBdr>
        <w:top w:val="none" w:sz="0" w:space="0" w:color="auto"/>
        <w:left w:val="none" w:sz="0" w:space="0" w:color="auto"/>
        <w:bottom w:val="none" w:sz="0" w:space="0" w:color="auto"/>
        <w:right w:val="none" w:sz="0" w:space="0" w:color="auto"/>
      </w:divBdr>
    </w:div>
    <w:div w:id="1969047137">
      <w:bodyDiv w:val="1"/>
      <w:marLeft w:val="0"/>
      <w:marRight w:val="0"/>
      <w:marTop w:val="0"/>
      <w:marBottom w:val="0"/>
      <w:divBdr>
        <w:top w:val="none" w:sz="0" w:space="0" w:color="auto"/>
        <w:left w:val="none" w:sz="0" w:space="0" w:color="auto"/>
        <w:bottom w:val="none" w:sz="0" w:space="0" w:color="auto"/>
        <w:right w:val="none" w:sz="0" w:space="0" w:color="auto"/>
      </w:divBdr>
      <w:divsChild>
        <w:div w:id="743069734">
          <w:marLeft w:val="0"/>
          <w:marRight w:val="0"/>
          <w:marTop w:val="0"/>
          <w:marBottom w:val="0"/>
          <w:divBdr>
            <w:top w:val="none" w:sz="0" w:space="0" w:color="auto"/>
            <w:left w:val="none" w:sz="0" w:space="0" w:color="auto"/>
            <w:bottom w:val="none" w:sz="0" w:space="0" w:color="auto"/>
            <w:right w:val="none" w:sz="0" w:space="0" w:color="auto"/>
          </w:divBdr>
        </w:div>
        <w:div w:id="1425033320">
          <w:marLeft w:val="0"/>
          <w:marRight w:val="0"/>
          <w:marTop w:val="240"/>
          <w:marBottom w:val="240"/>
          <w:divBdr>
            <w:top w:val="none" w:sz="0" w:space="0" w:color="auto"/>
            <w:left w:val="none" w:sz="0" w:space="0" w:color="auto"/>
            <w:bottom w:val="none" w:sz="0" w:space="0" w:color="auto"/>
            <w:right w:val="none" w:sz="0" w:space="0" w:color="auto"/>
          </w:divBdr>
        </w:div>
        <w:div w:id="1688556567">
          <w:marLeft w:val="0"/>
          <w:marRight w:val="0"/>
          <w:marTop w:val="240"/>
          <w:marBottom w:val="240"/>
          <w:divBdr>
            <w:top w:val="none" w:sz="0" w:space="0" w:color="auto"/>
            <w:left w:val="none" w:sz="0" w:space="0" w:color="auto"/>
            <w:bottom w:val="none" w:sz="0" w:space="0" w:color="auto"/>
            <w:right w:val="none" w:sz="0" w:space="0" w:color="auto"/>
          </w:divBdr>
        </w:div>
        <w:div w:id="220602039">
          <w:marLeft w:val="0"/>
          <w:marRight w:val="0"/>
          <w:marTop w:val="240"/>
          <w:marBottom w:val="240"/>
          <w:divBdr>
            <w:top w:val="none" w:sz="0" w:space="0" w:color="auto"/>
            <w:left w:val="none" w:sz="0" w:space="0" w:color="auto"/>
            <w:bottom w:val="none" w:sz="0" w:space="0" w:color="auto"/>
            <w:right w:val="none" w:sz="0" w:space="0" w:color="auto"/>
          </w:divBdr>
        </w:div>
      </w:divsChild>
    </w:div>
    <w:div w:id="1969582578">
      <w:bodyDiv w:val="1"/>
      <w:marLeft w:val="0"/>
      <w:marRight w:val="0"/>
      <w:marTop w:val="0"/>
      <w:marBottom w:val="0"/>
      <w:divBdr>
        <w:top w:val="none" w:sz="0" w:space="0" w:color="auto"/>
        <w:left w:val="none" w:sz="0" w:space="0" w:color="auto"/>
        <w:bottom w:val="none" w:sz="0" w:space="0" w:color="auto"/>
        <w:right w:val="none" w:sz="0" w:space="0" w:color="auto"/>
      </w:divBdr>
    </w:div>
    <w:div w:id="1995375210">
      <w:bodyDiv w:val="1"/>
      <w:marLeft w:val="0"/>
      <w:marRight w:val="0"/>
      <w:marTop w:val="0"/>
      <w:marBottom w:val="0"/>
      <w:divBdr>
        <w:top w:val="none" w:sz="0" w:space="0" w:color="auto"/>
        <w:left w:val="none" w:sz="0" w:space="0" w:color="auto"/>
        <w:bottom w:val="none" w:sz="0" w:space="0" w:color="auto"/>
        <w:right w:val="none" w:sz="0" w:space="0" w:color="auto"/>
      </w:divBdr>
      <w:divsChild>
        <w:div w:id="1411384368">
          <w:marLeft w:val="0"/>
          <w:marRight w:val="0"/>
          <w:marTop w:val="240"/>
          <w:marBottom w:val="240"/>
          <w:divBdr>
            <w:top w:val="none" w:sz="0" w:space="0" w:color="auto"/>
            <w:left w:val="none" w:sz="0" w:space="0" w:color="auto"/>
            <w:bottom w:val="none" w:sz="0" w:space="0" w:color="auto"/>
            <w:right w:val="none" w:sz="0" w:space="0" w:color="auto"/>
          </w:divBdr>
        </w:div>
        <w:div w:id="624851746">
          <w:marLeft w:val="0"/>
          <w:marRight w:val="0"/>
          <w:marTop w:val="240"/>
          <w:marBottom w:val="240"/>
          <w:divBdr>
            <w:top w:val="none" w:sz="0" w:space="0" w:color="auto"/>
            <w:left w:val="none" w:sz="0" w:space="0" w:color="auto"/>
            <w:bottom w:val="none" w:sz="0" w:space="0" w:color="auto"/>
            <w:right w:val="none" w:sz="0" w:space="0" w:color="auto"/>
          </w:divBdr>
        </w:div>
      </w:divsChild>
    </w:div>
    <w:div w:id="1998604320">
      <w:bodyDiv w:val="1"/>
      <w:marLeft w:val="0"/>
      <w:marRight w:val="0"/>
      <w:marTop w:val="0"/>
      <w:marBottom w:val="0"/>
      <w:divBdr>
        <w:top w:val="none" w:sz="0" w:space="0" w:color="auto"/>
        <w:left w:val="none" w:sz="0" w:space="0" w:color="auto"/>
        <w:bottom w:val="none" w:sz="0" w:space="0" w:color="auto"/>
        <w:right w:val="none" w:sz="0" w:space="0" w:color="auto"/>
      </w:divBdr>
      <w:divsChild>
        <w:div w:id="1764522402">
          <w:marLeft w:val="0"/>
          <w:marRight w:val="0"/>
          <w:marTop w:val="0"/>
          <w:marBottom w:val="0"/>
          <w:divBdr>
            <w:top w:val="none" w:sz="0" w:space="0" w:color="auto"/>
            <w:left w:val="none" w:sz="0" w:space="0" w:color="auto"/>
            <w:bottom w:val="none" w:sz="0" w:space="0" w:color="auto"/>
            <w:right w:val="none" w:sz="0" w:space="0" w:color="auto"/>
          </w:divBdr>
        </w:div>
      </w:divsChild>
    </w:div>
    <w:div w:id="2012876830">
      <w:bodyDiv w:val="1"/>
      <w:marLeft w:val="0"/>
      <w:marRight w:val="0"/>
      <w:marTop w:val="0"/>
      <w:marBottom w:val="0"/>
      <w:divBdr>
        <w:top w:val="none" w:sz="0" w:space="0" w:color="auto"/>
        <w:left w:val="none" w:sz="0" w:space="0" w:color="auto"/>
        <w:bottom w:val="none" w:sz="0" w:space="0" w:color="auto"/>
        <w:right w:val="none" w:sz="0" w:space="0" w:color="auto"/>
      </w:divBdr>
    </w:div>
    <w:div w:id="21402203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av-test.org/en/antivirus/business-windows-clien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Larissa">
      <a:majorFont>
        <a:latin typeface="Helvetica Neue"/>
        <a:ea typeface="Helvetica Neue"/>
        <a:cs typeface="Helvetica Neue"/>
      </a:majorFont>
      <a:minorFont>
        <a:latin typeface="Helvetica Neue"/>
        <a:ea typeface="Helvetica Neue"/>
        <a:cs typeface="Helvetica Neu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08C73F-2059-41E4-B1B4-9CCBF9A5C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1206</Words>
  <Characters>7600</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Petra</dc:creator>
  <cp:lastModifiedBy>Markus Selinger</cp:lastModifiedBy>
  <cp:revision>7</cp:revision>
  <dcterms:created xsi:type="dcterms:W3CDTF">2025-06-30T06:36:00Z</dcterms:created>
  <dcterms:modified xsi:type="dcterms:W3CDTF">2025-07-07T16:48:00Z</dcterms:modified>
</cp:coreProperties>
</file>